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Contedodoquadro"/>
        <w:ind w:left="142" w:right="105"/>
      </w:pPr>
    </w:p>
    <w:p w:rsidR="00480C34" w:rsidRDefault="00480C34">
      <w:pPr>
        <w:pStyle w:val="Contedodoquadro"/>
        <w:ind w:left="142" w:right="105"/>
        <w:rPr>
          <w:i w:val="0"/>
          <w:iCs w:val="0"/>
          <w:sz w:val="36"/>
          <w:szCs w:val="36"/>
        </w:rPr>
      </w:pPr>
      <w:r>
        <w:rPr>
          <w:i w:val="0"/>
          <w:iCs w:val="0"/>
          <w:sz w:val="36"/>
          <w:szCs w:val="36"/>
        </w:rPr>
        <w:t>TERMOS DE REFERÊNCIA</w:t>
      </w:r>
    </w:p>
    <w:p w:rsidR="00480C34" w:rsidRDefault="00480C34">
      <w:pPr>
        <w:pStyle w:val="Contedodoquadro"/>
        <w:ind w:left="142" w:right="105"/>
        <w:rPr>
          <w:i w:val="0"/>
          <w:iCs w:val="0"/>
        </w:rPr>
      </w:pPr>
    </w:p>
    <w:p w:rsidR="00480C34" w:rsidRDefault="00480C34">
      <w:pPr>
        <w:pStyle w:val="Contedodoquadro"/>
        <w:tabs>
          <w:tab w:val="left" w:pos="1305"/>
        </w:tabs>
        <w:ind w:left="709" w:right="991"/>
        <w:jc w:val="both"/>
        <w:rPr>
          <w:i w:val="0"/>
          <w:iCs w:val="0"/>
        </w:rPr>
      </w:pPr>
      <w:r>
        <w:rPr>
          <w:i w:val="0"/>
          <w:iCs w:val="0"/>
        </w:rPr>
        <w:t>ELABORAÇÃO DE PROJETOS EXECUTIVOS, INCLUSIVE REGULARIZAÇÃO AMBIENTAL E FUNDIÁRIA, PARA INSTALAÇÃO DE 05 (CINCO) SISTEMAS DE ABASTECIMENTOS SIMPLIFICADOS DE ÁGUA EM MUNICÍPIOS SOB A JURISDIÇÃO DA 7ª SUPERINTENDÊNCIA REGIONAL DA CODEVASF, NO ESTADO DO PIAUÍ.</w:t>
      </w: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Estilopadro"/>
      </w:pPr>
    </w:p>
    <w:p w:rsidR="00480C34" w:rsidRDefault="00480C34">
      <w:pPr>
        <w:pStyle w:val="Footer"/>
        <w:jc w:val="center"/>
        <w:sectPr w:rsidR="00480C34">
          <w:headerReference w:type="default" r:id="rId7"/>
          <w:headerReference w:type="first" r:id="rId8"/>
          <w:pgSz w:w="11906" w:h="16838"/>
          <w:pgMar w:top="1701" w:right="567" w:bottom="624" w:left="1134" w:header="720" w:footer="567" w:gutter="0"/>
          <w:cols w:space="720"/>
          <w:formProt w:val="0"/>
          <w:titlePg/>
          <w:docGrid w:linePitch="280" w:charSpace="8192"/>
        </w:sectPr>
      </w:pPr>
      <w:r>
        <w:rPr>
          <w:b/>
          <w:bCs/>
        </w:rPr>
        <w:t>TERESINA, AGOSTO / 2014.</w:t>
      </w:r>
    </w:p>
    <w:p w:rsidR="00480C34" w:rsidRDefault="00480C34">
      <w:pPr>
        <w:pStyle w:val="Estilopadro"/>
        <w:pageBreakBefore/>
        <w:widowControl w:val="0"/>
        <w:spacing w:before="600" w:after="480"/>
        <w:ind w:right="108"/>
        <w:jc w:val="center"/>
      </w:pPr>
      <w:r>
        <w:rPr>
          <w:b/>
          <w:bCs/>
        </w:rPr>
        <w:t>ÍNDICE</w:t>
      </w:r>
    </w:p>
    <w:p w:rsidR="00480C34" w:rsidRDefault="00480C34">
      <w:pPr>
        <w:pStyle w:val="Estilopadro"/>
        <w:widowControl w:val="0"/>
        <w:numPr>
          <w:ilvl w:val="0"/>
          <w:numId w:val="7"/>
        </w:numPr>
        <w:spacing w:after="120" w:line="276" w:lineRule="auto"/>
        <w:ind w:right="108"/>
        <w:jc w:val="both"/>
      </w:pPr>
      <w:r>
        <w:t>FINALIDADE</w:t>
      </w:r>
    </w:p>
    <w:p w:rsidR="00480C34" w:rsidRDefault="00480C34">
      <w:pPr>
        <w:pStyle w:val="Estilopadro"/>
        <w:widowControl w:val="0"/>
        <w:numPr>
          <w:ilvl w:val="0"/>
          <w:numId w:val="7"/>
        </w:numPr>
        <w:spacing w:after="120" w:line="276" w:lineRule="auto"/>
        <w:ind w:right="108"/>
        <w:jc w:val="both"/>
      </w:pPr>
      <w:r>
        <w:t>CONCEITUAÇÃO</w:t>
      </w:r>
    </w:p>
    <w:p w:rsidR="00480C34" w:rsidRDefault="00480C34">
      <w:pPr>
        <w:pStyle w:val="Estilopadro"/>
        <w:widowControl w:val="0"/>
        <w:numPr>
          <w:ilvl w:val="0"/>
          <w:numId w:val="7"/>
        </w:numPr>
        <w:spacing w:after="120" w:line="276" w:lineRule="auto"/>
        <w:ind w:right="108"/>
        <w:jc w:val="both"/>
      </w:pPr>
      <w:r>
        <w:t>COMPETÊNCIAS</w:t>
      </w:r>
    </w:p>
    <w:p w:rsidR="00480C34" w:rsidRDefault="00480C34">
      <w:pPr>
        <w:pStyle w:val="Estilopadro"/>
        <w:widowControl w:val="0"/>
        <w:numPr>
          <w:ilvl w:val="0"/>
          <w:numId w:val="7"/>
        </w:numPr>
        <w:spacing w:after="120" w:line="276" w:lineRule="auto"/>
        <w:ind w:right="108"/>
        <w:jc w:val="both"/>
      </w:pPr>
      <w:r>
        <w:t>LOCALIZAÇÃO E ACESSO AOS MUNICÍPIOS</w:t>
      </w:r>
    </w:p>
    <w:p w:rsidR="00480C34" w:rsidRDefault="00480C34">
      <w:pPr>
        <w:pStyle w:val="Estilopadro"/>
        <w:widowControl w:val="0"/>
        <w:numPr>
          <w:ilvl w:val="0"/>
          <w:numId w:val="7"/>
        </w:numPr>
        <w:spacing w:after="120" w:line="276" w:lineRule="auto"/>
        <w:ind w:right="108"/>
        <w:jc w:val="both"/>
      </w:pPr>
      <w:r>
        <w:t>INFORMAÇÕES E DOCUMENTOS DISPONÍVEIS</w:t>
      </w:r>
    </w:p>
    <w:p w:rsidR="00480C34" w:rsidRDefault="00480C34">
      <w:pPr>
        <w:pStyle w:val="Estilopadro"/>
        <w:widowControl w:val="0"/>
        <w:numPr>
          <w:ilvl w:val="0"/>
          <w:numId w:val="7"/>
        </w:numPr>
        <w:spacing w:after="120" w:line="276" w:lineRule="auto"/>
        <w:ind w:right="108"/>
        <w:jc w:val="both"/>
      </w:pPr>
      <w:r>
        <w:t>ESCOPO DOS SERVIÇOS</w:t>
      </w:r>
    </w:p>
    <w:p w:rsidR="00480C34" w:rsidRDefault="00480C34">
      <w:pPr>
        <w:pStyle w:val="Estilopadro"/>
        <w:widowControl w:val="0"/>
        <w:numPr>
          <w:ilvl w:val="0"/>
          <w:numId w:val="7"/>
        </w:numPr>
        <w:spacing w:after="120" w:line="276" w:lineRule="auto"/>
        <w:ind w:right="108"/>
        <w:jc w:val="both"/>
      </w:pPr>
      <w:r>
        <w:t>VALOR DA CONTRATAÇÃO</w:t>
      </w:r>
    </w:p>
    <w:p w:rsidR="00480C34" w:rsidRDefault="00480C34">
      <w:pPr>
        <w:pStyle w:val="Estilopadro"/>
        <w:widowControl w:val="0"/>
        <w:numPr>
          <w:ilvl w:val="0"/>
          <w:numId w:val="7"/>
        </w:numPr>
        <w:spacing w:after="120" w:line="276" w:lineRule="auto"/>
        <w:ind w:right="108"/>
        <w:jc w:val="both"/>
      </w:pPr>
      <w:r>
        <w:t>PRAZO DE EXECUÇÃO</w:t>
      </w:r>
    </w:p>
    <w:p w:rsidR="00480C34" w:rsidRDefault="00480C34">
      <w:pPr>
        <w:pStyle w:val="Estilopadro"/>
        <w:widowControl w:val="0"/>
        <w:numPr>
          <w:ilvl w:val="0"/>
          <w:numId w:val="7"/>
        </w:numPr>
        <w:spacing w:after="120" w:line="276" w:lineRule="auto"/>
        <w:ind w:right="108"/>
        <w:jc w:val="both"/>
      </w:pPr>
      <w:r>
        <w:t>CONDIÇÕES DE PARTICIPAÇÃO</w:t>
      </w:r>
    </w:p>
    <w:p w:rsidR="00480C34" w:rsidRDefault="00480C34">
      <w:pPr>
        <w:pStyle w:val="Estilopadro"/>
        <w:widowControl w:val="0"/>
        <w:numPr>
          <w:ilvl w:val="0"/>
          <w:numId w:val="7"/>
        </w:numPr>
        <w:spacing w:after="120" w:line="276" w:lineRule="auto"/>
        <w:ind w:right="108"/>
        <w:jc w:val="both"/>
      </w:pPr>
      <w:r>
        <w:t>HABILITAÇÃO</w:t>
      </w:r>
    </w:p>
    <w:p w:rsidR="00480C34" w:rsidRDefault="00480C34">
      <w:pPr>
        <w:pStyle w:val="Estilopadro"/>
        <w:widowControl w:val="0"/>
        <w:numPr>
          <w:ilvl w:val="0"/>
          <w:numId w:val="7"/>
        </w:numPr>
        <w:spacing w:after="120" w:line="276" w:lineRule="auto"/>
        <w:ind w:right="108"/>
        <w:jc w:val="both"/>
      </w:pPr>
      <w:r>
        <w:t>ELABORAÇÃO DA PROPOSTA FINANCEIRA</w:t>
      </w:r>
    </w:p>
    <w:p w:rsidR="00480C34" w:rsidRDefault="00480C34">
      <w:pPr>
        <w:pStyle w:val="Estilopadro"/>
        <w:widowControl w:val="0"/>
        <w:numPr>
          <w:ilvl w:val="0"/>
          <w:numId w:val="7"/>
        </w:numPr>
        <w:spacing w:after="120" w:line="276" w:lineRule="auto"/>
        <w:ind w:right="108"/>
        <w:jc w:val="both"/>
      </w:pPr>
      <w:r>
        <w:t>CRITÉRIOS DE JULGAMENTO DA PROPOSTA FINANCEIRA</w:t>
      </w:r>
    </w:p>
    <w:p w:rsidR="00480C34" w:rsidRDefault="00480C34">
      <w:pPr>
        <w:pStyle w:val="Estilopadro"/>
        <w:widowControl w:val="0"/>
        <w:numPr>
          <w:ilvl w:val="0"/>
          <w:numId w:val="7"/>
        </w:numPr>
        <w:spacing w:after="120" w:line="276" w:lineRule="auto"/>
        <w:ind w:right="108"/>
        <w:jc w:val="both"/>
      </w:pPr>
      <w:r>
        <w:t>CONDIÇÕES DE PAGAMENTO</w:t>
      </w:r>
    </w:p>
    <w:p w:rsidR="00480C34" w:rsidRDefault="00480C34">
      <w:pPr>
        <w:pStyle w:val="Estilopadro"/>
        <w:widowControl w:val="0"/>
        <w:numPr>
          <w:ilvl w:val="0"/>
          <w:numId w:val="7"/>
        </w:numPr>
        <w:spacing w:after="120" w:line="276" w:lineRule="auto"/>
        <w:ind w:right="108"/>
        <w:jc w:val="both"/>
      </w:pPr>
      <w:r>
        <w:t>DA REPACTUAÇÃO DOS PREÇOS E REAJUSTAMENTO</w:t>
      </w:r>
    </w:p>
    <w:p w:rsidR="00480C34" w:rsidRDefault="00480C34">
      <w:pPr>
        <w:pStyle w:val="Estilopadro"/>
        <w:widowControl w:val="0"/>
        <w:numPr>
          <w:ilvl w:val="0"/>
          <w:numId w:val="7"/>
        </w:numPr>
        <w:spacing w:after="120" w:line="276" w:lineRule="auto"/>
        <w:ind w:right="108"/>
        <w:jc w:val="both"/>
      </w:pPr>
      <w:r>
        <w:t>ATUALIZAÇÃO MONETÁRIA</w:t>
      </w:r>
    </w:p>
    <w:p w:rsidR="00480C34" w:rsidRDefault="00480C34">
      <w:pPr>
        <w:pStyle w:val="Estilopadro"/>
        <w:widowControl w:val="0"/>
        <w:numPr>
          <w:ilvl w:val="0"/>
          <w:numId w:val="7"/>
        </w:numPr>
        <w:spacing w:after="120" w:line="276" w:lineRule="auto"/>
        <w:ind w:right="108"/>
        <w:jc w:val="both"/>
      </w:pPr>
      <w:r>
        <w:t>DOTAÇÃO ORÇAMENTÁRIA</w:t>
      </w:r>
    </w:p>
    <w:p w:rsidR="00480C34" w:rsidRDefault="00480C34">
      <w:pPr>
        <w:pStyle w:val="Estilopadro"/>
        <w:widowControl w:val="0"/>
        <w:numPr>
          <w:ilvl w:val="0"/>
          <w:numId w:val="7"/>
        </w:numPr>
        <w:spacing w:after="120" w:line="276" w:lineRule="auto"/>
        <w:ind w:right="108"/>
        <w:jc w:val="both"/>
      </w:pPr>
      <w:r>
        <w:t>ACOMPANHAMENTO E FISCALIZAÇÃO</w:t>
      </w:r>
    </w:p>
    <w:p w:rsidR="00480C34" w:rsidRDefault="00480C34">
      <w:pPr>
        <w:pStyle w:val="Estilopadro"/>
        <w:widowControl w:val="0"/>
        <w:numPr>
          <w:ilvl w:val="0"/>
          <w:numId w:val="7"/>
        </w:numPr>
        <w:spacing w:after="120" w:line="276" w:lineRule="auto"/>
        <w:ind w:right="108"/>
        <w:jc w:val="both"/>
      </w:pPr>
      <w:r>
        <w:t>APRESENTAÇÃO DOS TRABALHOS</w:t>
      </w:r>
    </w:p>
    <w:p w:rsidR="00480C34" w:rsidRDefault="00480C34">
      <w:pPr>
        <w:pStyle w:val="Estilopadro"/>
        <w:widowControl w:val="0"/>
        <w:numPr>
          <w:ilvl w:val="0"/>
          <w:numId w:val="7"/>
        </w:numPr>
        <w:spacing w:after="120" w:line="276" w:lineRule="auto"/>
        <w:ind w:right="108"/>
        <w:jc w:val="both"/>
      </w:pPr>
      <w:r>
        <w:t>RECEBIMENTO DO OBJETO</w:t>
      </w:r>
    </w:p>
    <w:p w:rsidR="00480C34" w:rsidRDefault="00480C34">
      <w:pPr>
        <w:pStyle w:val="Estilopadro"/>
        <w:widowControl w:val="0"/>
        <w:numPr>
          <w:ilvl w:val="0"/>
          <w:numId w:val="7"/>
        </w:numPr>
        <w:spacing w:after="120" w:line="276" w:lineRule="auto"/>
        <w:ind w:right="108"/>
        <w:jc w:val="both"/>
      </w:pPr>
      <w:r>
        <w:t>SANÇÕES ADMINISTRATIVAS</w:t>
      </w:r>
    </w:p>
    <w:p w:rsidR="00480C34" w:rsidRDefault="00480C34">
      <w:pPr>
        <w:pStyle w:val="Estilopadro"/>
        <w:widowControl w:val="0"/>
        <w:numPr>
          <w:ilvl w:val="0"/>
          <w:numId w:val="7"/>
        </w:numPr>
        <w:spacing w:after="120" w:line="276" w:lineRule="auto"/>
        <w:ind w:right="108"/>
        <w:jc w:val="both"/>
      </w:pPr>
      <w:r>
        <w:t>MULTA</w:t>
      </w:r>
    </w:p>
    <w:p w:rsidR="00480C34" w:rsidRDefault="00480C34">
      <w:pPr>
        <w:pStyle w:val="Estilopadro"/>
        <w:widowControl w:val="0"/>
        <w:numPr>
          <w:ilvl w:val="0"/>
          <w:numId w:val="7"/>
        </w:numPr>
        <w:spacing w:after="120" w:line="276" w:lineRule="auto"/>
        <w:ind w:right="108"/>
        <w:jc w:val="both"/>
      </w:pPr>
      <w:r>
        <w:t>GARANTIA DE EXECUÇÃO</w:t>
      </w:r>
    </w:p>
    <w:p w:rsidR="00480C34" w:rsidRDefault="00480C34">
      <w:pPr>
        <w:pStyle w:val="Estilopadro"/>
        <w:widowControl w:val="0"/>
        <w:numPr>
          <w:ilvl w:val="0"/>
          <w:numId w:val="7"/>
        </w:numPr>
        <w:spacing w:after="120" w:line="276" w:lineRule="auto"/>
        <w:ind w:right="108"/>
        <w:jc w:val="both"/>
      </w:pPr>
      <w:r>
        <w:t>CONDIÇÕES GERAIS</w:t>
      </w:r>
    </w:p>
    <w:p w:rsidR="00480C34" w:rsidRDefault="00480C34">
      <w:pPr>
        <w:pStyle w:val="Footer"/>
        <w:numPr>
          <w:ilvl w:val="0"/>
          <w:numId w:val="7"/>
        </w:numPr>
        <w:sectPr w:rsidR="00480C34">
          <w:pgSz w:w="11906" w:h="16838"/>
          <w:pgMar w:top="720" w:right="567" w:bottom="567" w:left="1134" w:header="0" w:footer="0" w:gutter="0"/>
          <w:cols w:space="720"/>
          <w:formProt w:val="0"/>
          <w:docGrid w:linePitch="280" w:charSpace="8192"/>
        </w:sectPr>
      </w:pPr>
      <w:r>
        <w:t>DEMAIS DOCUMENTOS (ANEXOS)</w:t>
      </w:r>
    </w:p>
    <w:p w:rsidR="00480C34" w:rsidRDefault="00480C34">
      <w:pPr>
        <w:pStyle w:val="Estilopadro"/>
        <w:pageBreakBefore/>
        <w:widowControl w:val="0"/>
        <w:spacing w:before="600" w:after="360"/>
        <w:ind w:right="108"/>
        <w:jc w:val="center"/>
      </w:pPr>
      <w:r>
        <w:rPr>
          <w:b/>
          <w:bCs/>
        </w:rPr>
        <w:t>TERMOS DE REFERÊNCIA</w:t>
      </w:r>
    </w:p>
    <w:p w:rsidR="00480C34" w:rsidRDefault="00480C34">
      <w:pPr>
        <w:pStyle w:val="Estilopadro"/>
        <w:keepNext/>
        <w:widowControl w:val="0"/>
        <w:numPr>
          <w:ilvl w:val="0"/>
          <w:numId w:val="8"/>
        </w:numPr>
        <w:tabs>
          <w:tab w:val="left" w:pos="2574"/>
        </w:tabs>
        <w:spacing w:before="240" w:after="240"/>
        <w:ind w:right="108"/>
        <w:jc w:val="both"/>
      </w:pPr>
      <w:bookmarkStart w:id="0" w:name="_Toc259190972"/>
      <w:bookmarkEnd w:id="0"/>
      <w:r>
        <w:rPr>
          <w:b/>
          <w:bCs/>
        </w:rPr>
        <w:t>FINALIDADE</w:t>
      </w:r>
    </w:p>
    <w:p w:rsidR="00480C34" w:rsidRDefault="00480C34">
      <w:pPr>
        <w:pStyle w:val="Estilopadro"/>
        <w:keepLines/>
        <w:tabs>
          <w:tab w:val="left" w:pos="3402"/>
        </w:tabs>
        <w:spacing w:after="120"/>
        <w:ind w:left="709"/>
        <w:jc w:val="both"/>
      </w:pPr>
      <w:bookmarkStart w:id="1" w:name="_Toc18311998"/>
      <w:bookmarkStart w:id="2" w:name="_Toc18428232"/>
      <w:bookmarkEnd w:id="1"/>
      <w:bookmarkEnd w:id="2"/>
      <w:r>
        <w:t xml:space="preserve">Estabelecer normas, critérios, condições contratuais e fornecer informações que permitam a elaboração do Edital, a apresentação de propostas e, posteriormente, a celebração de contrato para a </w:t>
      </w:r>
      <w:r>
        <w:rPr>
          <w:b/>
          <w:bCs/>
        </w:rPr>
        <w:t>elaboração de projetos executivos, inclusive regularização ambiental e fundiária, para instalação de 05 (cinco) sistemas de abastecimento de água</w:t>
      </w:r>
      <w:r>
        <w:t xml:space="preserve"> </w:t>
      </w:r>
      <w:r>
        <w:rPr>
          <w:b/>
          <w:bCs/>
        </w:rPr>
        <w:t>simplificados de água</w:t>
      </w:r>
      <w:r>
        <w:t xml:space="preserve"> em municípios sob a jurisdição da 7ª Superintendência Regional da Codevasf, no Estado do Piauí.</w:t>
      </w:r>
    </w:p>
    <w:p w:rsidR="00480C34" w:rsidRDefault="00480C34">
      <w:pPr>
        <w:pStyle w:val="Estilopadro"/>
        <w:keepLines/>
        <w:tabs>
          <w:tab w:val="left" w:pos="3402"/>
        </w:tabs>
        <w:spacing w:after="120"/>
        <w:ind w:left="709"/>
        <w:jc w:val="both"/>
      </w:pPr>
    </w:p>
    <w:p w:rsidR="00480C34" w:rsidRDefault="00480C34">
      <w:pPr>
        <w:pStyle w:val="Estilopadro"/>
        <w:keepNext/>
        <w:widowControl w:val="0"/>
        <w:numPr>
          <w:ilvl w:val="0"/>
          <w:numId w:val="8"/>
        </w:numPr>
        <w:tabs>
          <w:tab w:val="left" w:pos="2574"/>
        </w:tabs>
        <w:spacing w:before="240" w:after="240"/>
        <w:ind w:right="108"/>
        <w:jc w:val="both"/>
      </w:pPr>
      <w:bookmarkStart w:id="3" w:name="_Toc259190973"/>
      <w:bookmarkStart w:id="4" w:name="_Toc183119981"/>
      <w:bookmarkStart w:id="5" w:name="_Toc184282321"/>
      <w:bookmarkEnd w:id="3"/>
      <w:bookmarkEnd w:id="4"/>
      <w:bookmarkEnd w:id="5"/>
      <w:r>
        <w:rPr>
          <w:b/>
          <w:bCs/>
        </w:rPr>
        <w:t>CONCEITUAÇÃO</w:t>
      </w:r>
    </w:p>
    <w:p w:rsidR="00480C34" w:rsidRDefault="00480C34">
      <w:pPr>
        <w:pStyle w:val="Estilopadro"/>
        <w:keepLines/>
        <w:numPr>
          <w:ilvl w:val="1"/>
          <w:numId w:val="8"/>
        </w:numPr>
        <w:tabs>
          <w:tab w:val="left" w:pos="709"/>
          <w:tab w:val="left" w:pos="851"/>
          <w:tab w:val="left" w:pos="1134"/>
        </w:tabs>
        <w:spacing w:after="120"/>
        <w:ind w:left="709" w:hanging="349"/>
        <w:jc w:val="both"/>
      </w:pPr>
      <w:r>
        <w:t>Nestes Termos de Referência são utilizados os termos e expressões relacionadas a seguir, com os seguintes significados e interpretações:</w:t>
      </w:r>
    </w:p>
    <w:p w:rsidR="00480C34" w:rsidRDefault="00480C34">
      <w:pPr>
        <w:pStyle w:val="Estilopadro"/>
        <w:keepLines/>
        <w:numPr>
          <w:ilvl w:val="0"/>
          <w:numId w:val="9"/>
        </w:numPr>
        <w:tabs>
          <w:tab w:val="left" w:pos="4122"/>
        </w:tabs>
        <w:spacing w:after="120"/>
        <w:jc w:val="both"/>
      </w:pPr>
      <w:r>
        <w:rPr>
          <w:b/>
          <w:bCs/>
        </w:rPr>
        <w:t xml:space="preserve">Termos de Referência – TR: </w:t>
      </w:r>
      <w:r>
        <w:t>conjunto de informações e prescrições estabelecidas pela Codevasf, com o objetivo de definir e caracterizar as diretrizes, o programa e a metodologia relativos a um determinado trabalho ou serviço a ser executado;</w:t>
      </w:r>
    </w:p>
    <w:p w:rsidR="00480C34" w:rsidRDefault="00480C34">
      <w:pPr>
        <w:pStyle w:val="Estilopadro"/>
        <w:keepLines/>
        <w:numPr>
          <w:ilvl w:val="0"/>
          <w:numId w:val="9"/>
        </w:numPr>
        <w:tabs>
          <w:tab w:val="left" w:pos="4122"/>
        </w:tabs>
        <w:spacing w:after="120"/>
        <w:jc w:val="both"/>
      </w:pPr>
      <w:r>
        <w:rPr>
          <w:b/>
          <w:bCs/>
        </w:rPr>
        <w:t xml:space="preserve">Serviços Similares (Projeto Executivo): </w:t>
      </w:r>
      <w:r>
        <w:t>elaboração de projetos executivos no campo da engenharia sanitária, incluindo sistemas de abastecimentos com ou sem uso de poços artesianos;</w:t>
      </w:r>
    </w:p>
    <w:p w:rsidR="00480C34" w:rsidRDefault="00480C34">
      <w:pPr>
        <w:pStyle w:val="Estilopadro"/>
        <w:keepLines/>
        <w:numPr>
          <w:ilvl w:val="0"/>
          <w:numId w:val="9"/>
        </w:numPr>
        <w:tabs>
          <w:tab w:val="left" w:pos="4122"/>
        </w:tabs>
        <w:spacing w:after="120"/>
        <w:jc w:val="both"/>
      </w:pPr>
      <w:r>
        <w:rPr>
          <w:b/>
          <w:bCs/>
        </w:rPr>
        <w:t xml:space="preserve">Projeto Executivo: </w:t>
      </w:r>
      <w:r>
        <w:t>conjunto de elementos necessários e suficientes à execução completa da obra, de acordo com as normas pertinentes e as da Associação Brasileira de Normas Técnicas – ABNT;</w:t>
      </w:r>
    </w:p>
    <w:p w:rsidR="00480C34" w:rsidRDefault="00480C34">
      <w:pPr>
        <w:pStyle w:val="Estilopadro"/>
        <w:keepLines/>
        <w:numPr>
          <w:ilvl w:val="0"/>
          <w:numId w:val="9"/>
        </w:numPr>
        <w:tabs>
          <w:tab w:val="left" w:pos="4122"/>
        </w:tabs>
        <w:spacing w:after="120"/>
        <w:jc w:val="both"/>
      </w:pPr>
      <w:r>
        <w:rPr>
          <w:b/>
          <w:bCs/>
        </w:rPr>
        <w:t xml:space="preserve">Projeto Básico: </w:t>
      </w:r>
      <w:r>
        <w:t>conjunto de elementos necessários e suficientes, com nível de precisão adequado, para caracterizar a obra ou serviço, ou complexo de obras ou serviços, elaborado com base nas indicações dos estudos técnicos preliminares, que assegurem a viabilidade técnica e de adequado tratamento do impacto ambiental do empreendimento, e que possibilite a avaliação do custo da obra e a definição dos métodos e prazo de execução;</w:t>
      </w:r>
    </w:p>
    <w:p w:rsidR="00480C34" w:rsidRDefault="00480C34">
      <w:pPr>
        <w:pStyle w:val="Estilopadro"/>
        <w:keepLines/>
        <w:numPr>
          <w:ilvl w:val="0"/>
          <w:numId w:val="9"/>
        </w:numPr>
        <w:tabs>
          <w:tab w:val="left" w:pos="4122"/>
        </w:tabs>
        <w:spacing w:after="120"/>
        <w:jc w:val="both"/>
      </w:pPr>
      <w:r>
        <w:rPr>
          <w:b/>
          <w:bCs/>
        </w:rPr>
        <w:t xml:space="preserve">Programa de Trabalho: </w:t>
      </w:r>
      <w:r>
        <w:t>documento que descreve a sequência de fases de uma tarefa ou a sequência de tarefas referentes a determinado serviço ou trabalho, indicando o tempo a ser gasto em cada uma e os recursos materiais e humanos envolvidos;</w:t>
      </w:r>
    </w:p>
    <w:p w:rsidR="00480C34" w:rsidRDefault="00480C34">
      <w:pPr>
        <w:pStyle w:val="Estilopadro"/>
        <w:keepLines/>
        <w:numPr>
          <w:ilvl w:val="0"/>
          <w:numId w:val="9"/>
        </w:numPr>
        <w:tabs>
          <w:tab w:val="left" w:pos="4122"/>
        </w:tabs>
        <w:spacing w:after="120"/>
        <w:jc w:val="both"/>
      </w:pPr>
      <w:r>
        <w:rPr>
          <w:b/>
          <w:bCs/>
        </w:rPr>
        <w:t xml:space="preserve">Cronograma: </w:t>
      </w:r>
      <w:r>
        <w:t>representação gráfica da programação parcial ou total de um trabalho ou serviço, na qual são indicadas as suas diversas fases e respectivos prazos, aliados aos custos ou preços;</w:t>
      </w:r>
    </w:p>
    <w:p w:rsidR="00480C34" w:rsidRDefault="00480C34">
      <w:pPr>
        <w:pStyle w:val="Estilopadro"/>
        <w:keepLines/>
        <w:numPr>
          <w:ilvl w:val="0"/>
          <w:numId w:val="9"/>
        </w:numPr>
        <w:tabs>
          <w:tab w:val="left" w:pos="4122"/>
        </w:tabs>
        <w:spacing w:after="120"/>
        <w:jc w:val="both"/>
      </w:pPr>
      <w:r>
        <w:rPr>
          <w:b/>
          <w:bCs/>
        </w:rPr>
        <w:t xml:space="preserve">Contrato: </w:t>
      </w:r>
      <w:r>
        <w:t>documento subscrito pela Codevasf e pela consultora, que define as obrigações de ambas com relação à execução dos serviços;</w:t>
      </w:r>
    </w:p>
    <w:p w:rsidR="00480C34" w:rsidRDefault="00480C34">
      <w:pPr>
        <w:pStyle w:val="Estilopadro"/>
        <w:keepLines/>
        <w:numPr>
          <w:ilvl w:val="0"/>
          <w:numId w:val="9"/>
        </w:numPr>
        <w:tabs>
          <w:tab w:val="left" w:pos="4122"/>
        </w:tabs>
        <w:spacing w:after="120"/>
        <w:jc w:val="both"/>
      </w:pPr>
      <w:r>
        <w:rPr>
          <w:b/>
          <w:bCs/>
        </w:rPr>
        <w:t xml:space="preserve">Consultora: </w:t>
      </w:r>
      <w:r>
        <w:t>empresa de consultoria em engenharia, interessada na execução dos serviços objeto destes Termos de Referência;</w:t>
      </w:r>
    </w:p>
    <w:p w:rsidR="00480C34" w:rsidRDefault="00480C34">
      <w:pPr>
        <w:pStyle w:val="Estilopadro"/>
        <w:keepLines/>
        <w:numPr>
          <w:ilvl w:val="0"/>
          <w:numId w:val="9"/>
        </w:numPr>
        <w:tabs>
          <w:tab w:val="left" w:pos="4122"/>
        </w:tabs>
        <w:spacing w:after="120"/>
        <w:jc w:val="both"/>
      </w:pPr>
      <w:r>
        <w:rPr>
          <w:b/>
          <w:bCs/>
        </w:rPr>
        <w:t xml:space="preserve">Fiscalização: </w:t>
      </w:r>
      <w:r>
        <w:t xml:space="preserve">equipe da Codevasf indicada para exercer, em sua representação, a fiscalização do contrato de execução dos serviços; </w:t>
      </w:r>
    </w:p>
    <w:p w:rsidR="00480C34" w:rsidRDefault="00480C34">
      <w:pPr>
        <w:pStyle w:val="Estilopadro"/>
        <w:keepLines/>
        <w:numPr>
          <w:ilvl w:val="0"/>
          <w:numId w:val="9"/>
        </w:numPr>
        <w:tabs>
          <w:tab w:val="left" w:pos="4122"/>
        </w:tabs>
        <w:spacing w:after="120"/>
        <w:jc w:val="both"/>
      </w:pPr>
      <w:r>
        <w:rPr>
          <w:b/>
          <w:bCs/>
        </w:rPr>
        <w:t xml:space="preserve">Nota de Empenho: </w:t>
      </w:r>
      <w:r>
        <w:t>documento utilizado para registrar as operações que envolvam despesas orçamentárias, onde é indicado o nome do credor, a especificação e a importância da despesa;</w:t>
      </w:r>
    </w:p>
    <w:p w:rsidR="00480C34" w:rsidRDefault="00480C34">
      <w:pPr>
        <w:pStyle w:val="Estilopadro"/>
        <w:keepLines/>
        <w:numPr>
          <w:ilvl w:val="0"/>
          <w:numId w:val="9"/>
        </w:numPr>
        <w:tabs>
          <w:tab w:val="left" w:pos="4122"/>
        </w:tabs>
        <w:spacing w:after="120"/>
        <w:jc w:val="both"/>
      </w:pPr>
      <w:r>
        <w:rPr>
          <w:b/>
          <w:bCs/>
        </w:rPr>
        <w:t xml:space="preserve">Sistema de Abastecimento de Água Simplificado </w:t>
      </w:r>
      <w:r>
        <w:t>– SS: sistema de abastecimento que incluem: perfuração de poço tubular com respectivas infraestruturas de abastecimento incluindo-se o chafariz;</w:t>
      </w:r>
    </w:p>
    <w:p w:rsidR="00480C34" w:rsidRDefault="00480C34">
      <w:pPr>
        <w:pStyle w:val="Estilopadro"/>
        <w:keepLines/>
        <w:numPr>
          <w:ilvl w:val="0"/>
          <w:numId w:val="9"/>
        </w:numPr>
        <w:tabs>
          <w:tab w:val="left" w:pos="4122"/>
        </w:tabs>
        <w:spacing w:after="120"/>
        <w:jc w:val="both"/>
      </w:pPr>
      <w:r>
        <w:rPr>
          <w:b/>
          <w:bCs/>
        </w:rPr>
        <w:t xml:space="preserve">Infraestrutura de abastecimento </w:t>
      </w:r>
      <w:r>
        <w:t>– IF: reservatório com estrutura elevatória, unidade de bombeamento, abrigo para grupo gerador ou quadro de comando da unidade de bombeamento, chafariz, cerca, ligação com RDR, instalação de transformador, instalação de rede de distribuição de energia rural – RDR, pequenas adutoras ou redes de distribuição; e</w:t>
      </w:r>
    </w:p>
    <w:p w:rsidR="00480C34" w:rsidRDefault="00480C34">
      <w:pPr>
        <w:pStyle w:val="Estilopadro"/>
        <w:keepLines/>
        <w:numPr>
          <w:ilvl w:val="0"/>
          <w:numId w:val="9"/>
        </w:numPr>
        <w:tabs>
          <w:tab w:val="left" w:pos="4122"/>
        </w:tabs>
        <w:spacing w:after="120"/>
        <w:jc w:val="both"/>
      </w:pPr>
      <w:r>
        <w:rPr>
          <w:b/>
          <w:bCs/>
        </w:rPr>
        <w:t xml:space="preserve">Sistema de Abastecimento de Água com Rede </w:t>
      </w:r>
      <w:r>
        <w:t>– SAR: sistema de abastecimento que incluem: Perfuração de poço tubular e rede de distribuição de água com ligação domiciliar sem hidrômetro e infraestruturas de abastecimento.</w:t>
      </w:r>
    </w:p>
    <w:p w:rsidR="00480C34" w:rsidRDefault="00480C34">
      <w:pPr>
        <w:pStyle w:val="Estilopadro"/>
        <w:keepLines/>
        <w:tabs>
          <w:tab w:val="left" w:pos="5103"/>
        </w:tabs>
        <w:spacing w:after="120"/>
        <w:ind w:left="1701"/>
        <w:jc w:val="both"/>
      </w:pPr>
    </w:p>
    <w:p w:rsidR="00480C34" w:rsidRDefault="00480C34">
      <w:pPr>
        <w:pStyle w:val="Estilopadro"/>
        <w:keepNext/>
        <w:widowControl w:val="0"/>
        <w:numPr>
          <w:ilvl w:val="0"/>
          <w:numId w:val="8"/>
        </w:numPr>
        <w:tabs>
          <w:tab w:val="left" w:pos="2574"/>
        </w:tabs>
        <w:spacing w:before="240" w:after="240"/>
        <w:ind w:right="108"/>
        <w:jc w:val="both"/>
      </w:pPr>
      <w:bookmarkStart w:id="6" w:name="_Toc259190974"/>
      <w:bookmarkEnd w:id="6"/>
      <w:r>
        <w:rPr>
          <w:b/>
          <w:bCs/>
        </w:rPr>
        <w:t>COMPETÊNCIAS</w:t>
      </w:r>
    </w:p>
    <w:p w:rsidR="00480C34" w:rsidRDefault="00480C34">
      <w:pPr>
        <w:pStyle w:val="Estilopadro"/>
        <w:keepLines/>
        <w:numPr>
          <w:ilvl w:val="1"/>
          <w:numId w:val="8"/>
        </w:numPr>
        <w:tabs>
          <w:tab w:val="left" w:pos="709"/>
          <w:tab w:val="left" w:pos="851"/>
          <w:tab w:val="left" w:pos="1134"/>
        </w:tabs>
        <w:spacing w:after="120"/>
        <w:ind w:left="709" w:hanging="349"/>
        <w:jc w:val="both"/>
      </w:pPr>
      <w:r>
        <w:t xml:space="preserve">Compete à Companhia de Desenvolvimento dos Vales do São Francisco e do Parnaíba - Codevasf, a responsabilidade pela contratação, fiscalização, inspeção e pagamento dos serviços objeto do contrato a que se referem estes TR. </w:t>
      </w:r>
    </w:p>
    <w:p w:rsidR="00480C34" w:rsidRDefault="00480C34">
      <w:pPr>
        <w:pStyle w:val="Estilopadro"/>
        <w:keepLines/>
        <w:numPr>
          <w:ilvl w:val="1"/>
          <w:numId w:val="8"/>
        </w:numPr>
        <w:tabs>
          <w:tab w:val="left" w:pos="709"/>
          <w:tab w:val="left" w:pos="851"/>
          <w:tab w:val="left" w:pos="1134"/>
        </w:tabs>
        <w:spacing w:after="120"/>
        <w:ind w:left="709" w:hanging="349"/>
        <w:jc w:val="both"/>
      </w:pPr>
      <w:r>
        <w:t>Compete à Gerência de Empreendimento de Irrigação – GRI, por intermédio da 7ª Superintendência Regional, fiscalizar, coordenar e aprovar diretamente, os serviços objeto destes TR.</w:t>
      </w:r>
    </w:p>
    <w:p w:rsidR="00480C34" w:rsidRDefault="00480C34">
      <w:pPr>
        <w:pStyle w:val="Estilopadro"/>
        <w:keepLines/>
        <w:tabs>
          <w:tab w:val="left" w:pos="709"/>
          <w:tab w:val="left" w:pos="851"/>
          <w:tab w:val="left" w:pos="1134"/>
        </w:tabs>
        <w:spacing w:after="120"/>
        <w:ind w:left="709"/>
        <w:jc w:val="both"/>
      </w:pPr>
    </w:p>
    <w:p w:rsidR="00480C34" w:rsidRDefault="00480C34">
      <w:pPr>
        <w:pStyle w:val="Estilopadro"/>
        <w:keepNext/>
        <w:widowControl w:val="0"/>
        <w:numPr>
          <w:ilvl w:val="0"/>
          <w:numId w:val="8"/>
        </w:numPr>
        <w:tabs>
          <w:tab w:val="left" w:pos="2574"/>
        </w:tabs>
        <w:spacing w:before="240" w:after="240"/>
        <w:ind w:right="108"/>
        <w:jc w:val="both"/>
      </w:pPr>
      <w:bookmarkStart w:id="7" w:name="_Toc259190975"/>
      <w:r>
        <w:rPr>
          <w:b/>
          <w:bCs/>
        </w:rPr>
        <w:t>LOCALIZAÇÃO E ACESSO</w:t>
      </w:r>
      <w:bookmarkEnd w:id="7"/>
      <w:r>
        <w:rPr>
          <w:b/>
          <w:bCs/>
        </w:rPr>
        <w:t xml:space="preserve"> AOS MUNICÍPIOS</w:t>
      </w:r>
    </w:p>
    <w:p w:rsidR="00480C34" w:rsidRDefault="00480C34">
      <w:pPr>
        <w:pStyle w:val="Estilopadro"/>
        <w:keepLines/>
        <w:numPr>
          <w:ilvl w:val="1"/>
          <w:numId w:val="8"/>
        </w:numPr>
        <w:tabs>
          <w:tab w:val="left" w:pos="709"/>
          <w:tab w:val="left" w:pos="851"/>
          <w:tab w:val="left" w:pos="1134"/>
        </w:tabs>
        <w:spacing w:after="120"/>
        <w:ind w:left="709" w:hanging="349"/>
        <w:jc w:val="both"/>
      </w:pPr>
      <w:r>
        <w:t>Os estudos e serviços objeto da presente licitação serão executados no Estado do Piauí, compreendendo os municípios relacionados no Anexo I.</w:t>
      </w:r>
    </w:p>
    <w:p w:rsidR="00480C34" w:rsidRDefault="00480C34">
      <w:pPr>
        <w:pStyle w:val="Estilopadro"/>
        <w:keepLines/>
        <w:numPr>
          <w:ilvl w:val="1"/>
          <w:numId w:val="8"/>
        </w:numPr>
        <w:tabs>
          <w:tab w:val="left" w:pos="709"/>
          <w:tab w:val="left" w:pos="851"/>
          <w:tab w:val="left" w:pos="1134"/>
        </w:tabs>
        <w:spacing w:after="120"/>
        <w:ind w:left="709" w:hanging="349"/>
        <w:jc w:val="both"/>
      </w:pPr>
      <w:r>
        <w:t>As localidades a serem atendidas pelos projetos serão identificadas pela consultora, podendo o acesso entre as sedes municipais e os locais de estudo ser por meio de via vicinal.</w:t>
      </w:r>
    </w:p>
    <w:p w:rsidR="00480C34" w:rsidRDefault="00480C34">
      <w:pPr>
        <w:pStyle w:val="Estilopadro"/>
        <w:keepLines/>
        <w:widowControl w:val="0"/>
        <w:tabs>
          <w:tab w:val="left" w:pos="3333"/>
        </w:tabs>
        <w:spacing w:before="240"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bookmarkStart w:id="8" w:name="_Toc259190976"/>
      <w:bookmarkEnd w:id="8"/>
      <w:r>
        <w:rPr>
          <w:b/>
          <w:bCs/>
        </w:rPr>
        <w:t>INFORMAÇÕES E DOCUMENTOS DISPONÍVEIS</w:t>
      </w:r>
    </w:p>
    <w:p w:rsidR="00480C34" w:rsidRDefault="00480C34">
      <w:pPr>
        <w:pStyle w:val="Estilopadro"/>
        <w:keepLines/>
        <w:numPr>
          <w:ilvl w:val="1"/>
          <w:numId w:val="8"/>
        </w:numPr>
        <w:tabs>
          <w:tab w:val="left" w:pos="709"/>
          <w:tab w:val="left" w:pos="851"/>
          <w:tab w:val="left" w:pos="1134"/>
        </w:tabs>
        <w:spacing w:after="120"/>
        <w:ind w:left="709" w:hanging="349"/>
        <w:jc w:val="both"/>
      </w:pPr>
      <w:r>
        <w:t>Estudos realizados e que deverão subsidiar a elaboração dos projetos, disponíveis na Codevasf 7ª/SR:</w:t>
      </w:r>
    </w:p>
    <w:p w:rsidR="00480C34" w:rsidRDefault="00480C34">
      <w:pPr>
        <w:pStyle w:val="Estilopadro"/>
        <w:keepLines/>
        <w:numPr>
          <w:ilvl w:val="0"/>
          <w:numId w:val="16"/>
        </w:numPr>
        <w:tabs>
          <w:tab w:val="left" w:pos="4122"/>
        </w:tabs>
        <w:spacing w:after="120"/>
        <w:jc w:val="both"/>
      </w:pPr>
      <w:r>
        <w:t>Projeto Executivo / padrão para implantação de sistema de abastecimento de água;</w:t>
      </w:r>
    </w:p>
    <w:p w:rsidR="00480C34" w:rsidRDefault="00480C34">
      <w:pPr>
        <w:pStyle w:val="Estilopadro"/>
        <w:keepLines/>
        <w:numPr>
          <w:ilvl w:val="0"/>
          <w:numId w:val="16"/>
        </w:numPr>
        <w:tabs>
          <w:tab w:val="left" w:pos="4122"/>
        </w:tabs>
        <w:spacing w:after="120"/>
        <w:jc w:val="both"/>
      </w:pPr>
      <w:r>
        <w:t>Caderno de Encargos (no que couber).</w:t>
      </w:r>
    </w:p>
    <w:p w:rsidR="00480C34" w:rsidRDefault="00480C34">
      <w:pPr>
        <w:pStyle w:val="Estilopadro"/>
        <w:keepLines/>
        <w:numPr>
          <w:ilvl w:val="1"/>
          <w:numId w:val="8"/>
        </w:numPr>
        <w:tabs>
          <w:tab w:val="left" w:pos="709"/>
          <w:tab w:val="left" w:pos="851"/>
          <w:tab w:val="left" w:pos="1134"/>
        </w:tabs>
        <w:spacing w:after="120"/>
        <w:ind w:left="709" w:hanging="349"/>
        <w:jc w:val="both"/>
      </w:pPr>
      <w:r>
        <w:t>Na elaboração dos trabalhos, deverão ser observadas as normas da ABNT pertinentes a projeto de abastecimento de água, no que couber.</w:t>
      </w:r>
    </w:p>
    <w:p w:rsidR="00480C34" w:rsidRDefault="00480C34">
      <w:pPr>
        <w:pStyle w:val="Estilopadro"/>
        <w:keepLines/>
        <w:numPr>
          <w:ilvl w:val="1"/>
          <w:numId w:val="8"/>
        </w:numPr>
        <w:tabs>
          <w:tab w:val="left" w:pos="709"/>
          <w:tab w:val="left" w:pos="851"/>
          <w:tab w:val="left" w:pos="1134"/>
        </w:tabs>
        <w:spacing w:after="120"/>
        <w:ind w:left="709" w:hanging="349"/>
        <w:jc w:val="both"/>
      </w:pPr>
      <w:r>
        <w:t>Deverão ser observadas as normas e recomendações da Codevasf, e as diretrizes dos órgãos ambientais e entidades que possam influir no empreendimento.</w:t>
      </w:r>
    </w:p>
    <w:p w:rsidR="00480C34" w:rsidRDefault="00480C34">
      <w:pPr>
        <w:pStyle w:val="Estilopadro"/>
        <w:keepLines/>
        <w:numPr>
          <w:ilvl w:val="1"/>
          <w:numId w:val="8"/>
        </w:numPr>
        <w:tabs>
          <w:tab w:val="left" w:pos="709"/>
          <w:tab w:val="left" w:pos="851"/>
          <w:tab w:val="left" w:pos="1134"/>
        </w:tabs>
        <w:spacing w:after="120"/>
        <w:ind w:left="709" w:hanging="349"/>
        <w:jc w:val="both"/>
      </w:pPr>
      <w:r>
        <w:t>A Codevasf não se obriga a fornecer os documentos relacionados no subitem 5.1, dispondo-se, apenas, a facilitar a consulta dos documentos disponíveis no seu acervo, cujo ônus de reprodução caberá aos interessados.</w:t>
      </w:r>
    </w:p>
    <w:p w:rsidR="00480C34" w:rsidRDefault="00480C34">
      <w:pPr>
        <w:pStyle w:val="Estilopadro"/>
        <w:keepNext/>
        <w:widowControl w:val="0"/>
        <w:numPr>
          <w:ilvl w:val="0"/>
          <w:numId w:val="8"/>
        </w:numPr>
        <w:tabs>
          <w:tab w:val="left" w:pos="2574"/>
        </w:tabs>
        <w:spacing w:before="240" w:after="240"/>
        <w:ind w:right="108"/>
        <w:jc w:val="both"/>
      </w:pPr>
      <w:bookmarkStart w:id="9" w:name="_Toc414755189"/>
      <w:bookmarkStart w:id="10" w:name="_Toc259190977"/>
      <w:bookmarkEnd w:id="9"/>
      <w:bookmarkEnd w:id="10"/>
      <w:r>
        <w:rPr>
          <w:b/>
          <w:bCs/>
        </w:rPr>
        <w:t>ESCOPO DOS SERVIÇOS</w:t>
      </w:r>
    </w:p>
    <w:p w:rsidR="00480C34" w:rsidRDefault="00480C34">
      <w:pPr>
        <w:pStyle w:val="Estilopadro"/>
        <w:keepLines/>
        <w:numPr>
          <w:ilvl w:val="1"/>
          <w:numId w:val="8"/>
        </w:numPr>
        <w:tabs>
          <w:tab w:val="left" w:pos="709"/>
          <w:tab w:val="left" w:pos="851"/>
          <w:tab w:val="left" w:pos="1134"/>
        </w:tabs>
        <w:spacing w:after="120"/>
        <w:ind w:left="709" w:hanging="349"/>
        <w:jc w:val="both"/>
      </w:pPr>
      <w:r>
        <w:t xml:space="preserve">O escopo dos serviços objeto destes termos de referência contempla a elaboração de projetos executivos, inclusive regularização ambiental e fundiária, visando à instalação de </w:t>
      </w:r>
      <w:bookmarkStart w:id="11" w:name="__DdeLink__4646_1476594126"/>
      <w:r>
        <w:t>05 (cinco)</w:t>
      </w:r>
      <w:bookmarkEnd w:id="11"/>
      <w:r>
        <w:t xml:space="preserve"> sistemas de abastecimento de água em municípios sob a jurisdição da 7ª superintendência regional da Codevasf, no Estado do Piauí, abrangendo:</w:t>
      </w:r>
    </w:p>
    <w:p w:rsidR="00480C34" w:rsidRDefault="00480C34">
      <w:pPr>
        <w:pStyle w:val="Estilopadro"/>
        <w:keepLines/>
        <w:numPr>
          <w:ilvl w:val="0"/>
          <w:numId w:val="17"/>
        </w:numPr>
        <w:spacing w:after="120"/>
        <w:jc w:val="both"/>
      </w:pPr>
      <w:r>
        <w:t>Identificação do local do abastecimento;</w:t>
      </w:r>
    </w:p>
    <w:p w:rsidR="00480C34" w:rsidRDefault="00480C34">
      <w:pPr>
        <w:pStyle w:val="Estilopadro"/>
        <w:keepLines/>
        <w:numPr>
          <w:ilvl w:val="0"/>
          <w:numId w:val="17"/>
        </w:numPr>
        <w:spacing w:after="120"/>
        <w:jc w:val="both"/>
      </w:pPr>
      <w:r>
        <w:t>Regularização fundiária;</w:t>
      </w:r>
    </w:p>
    <w:p w:rsidR="00480C34" w:rsidRDefault="00480C34">
      <w:pPr>
        <w:pStyle w:val="Estilopadro"/>
        <w:keepLines/>
        <w:numPr>
          <w:ilvl w:val="0"/>
          <w:numId w:val="17"/>
        </w:numPr>
        <w:tabs>
          <w:tab w:val="left" w:pos="4973"/>
        </w:tabs>
        <w:spacing w:after="120"/>
        <w:jc w:val="both"/>
      </w:pPr>
      <w:r>
        <w:t>Cadastramento dos beneficiários;</w:t>
      </w:r>
    </w:p>
    <w:p w:rsidR="00480C34" w:rsidRDefault="00480C34">
      <w:pPr>
        <w:pStyle w:val="Estilopadro"/>
        <w:keepLines/>
        <w:numPr>
          <w:ilvl w:val="0"/>
          <w:numId w:val="17"/>
        </w:numPr>
        <w:tabs>
          <w:tab w:val="left" w:pos="4973"/>
        </w:tabs>
        <w:spacing w:after="120"/>
        <w:jc w:val="both"/>
      </w:pPr>
      <w:r>
        <w:t>Elaboração do projeto executivo; e</w:t>
      </w:r>
    </w:p>
    <w:p w:rsidR="00480C34" w:rsidRDefault="00480C34">
      <w:pPr>
        <w:pStyle w:val="Estilopadro"/>
        <w:keepLines/>
        <w:numPr>
          <w:ilvl w:val="0"/>
          <w:numId w:val="17"/>
        </w:numPr>
        <w:tabs>
          <w:tab w:val="left" w:pos="4973"/>
        </w:tabs>
        <w:spacing w:after="120"/>
        <w:jc w:val="both"/>
      </w:pPr>
      <w:r>
        <w:t>Regularização ambiental.</w:t>
      </w:r>
    </w:p>
    <w:p w:rsidR="00480C34" w:rsidRDefault="00480C34">
      <w:pPr>
        <w:pStyle w:val="Estilopadro"/>
        <w:keepLines/>
        <w:numPr>
          <w:ilvl w:val="1"/>
          <w:numId w:val="8"/>
        </w:numPr>
        <w:tabs>
          <w:tab w:val="left" w:pos="709"/>
          <w:tab w:val="left" w:pos="851"/>
          <w:tab w:val="left" w:pos="1134"/>
        </w:tabs>
        <w:spacing w:after="120"/>
        <w:ind w:left="709" w:hanging="349"/>
        <w:jc w:val="both"/>
      </w:pPr>
      <w:r>
        <w:t>Os serviços deverão ser executados tendo-se conhecimento dos documentos relacionados no Item 5 destes TR.</w:t>
      </w:r>
    </w:p>
    <w:p w:rsidR="00480C34" w:rsidRDefault="00480C34">
      <w:pPr>
        <w:pStyle w:val="Estilopadro"/>
        <w:keepLines/>
        <w:widowControl w:val="0"/>
        <w:numPr>
          <w:ilvl w:val="1"/>
          <w:numId w:val="8"/>
        </w:numPr>
        <w:tabs>
          <w:tab w:val="left" w:pos="3333"/>
        </w:tabs>
        <w:spacing w:before="240" w:after="240"/>
        <w:ind w:left="851" w:hanging="491"/>
        <w:jc w:val="both"/>
      </w:pPr>
      <w:r>
        <w:rPr>
          <w:b/>
          <w:bCs/>
        </w:rPr>
        <w:t>IDENTIFICAÇÃO DO LOCAL DO SISTEMA DE ABASTECIMENTO DE ÁGUA</w:t>
      </w:r>
    </w:p>
    <w:p w:rsidR="00480C34" w:rsidRDefault="00480C34">
      <w:pPr>
        <w:pStyle w:val="Estilopadro"/>
        <w:keepLines/>
        <w:numPr>
          <w:ilvl w:val="1"/>
          <w:numId w:val="8"/>
        </w:numPr>
        <w:tabs>
          <w:tab w:val="left" w:pos="709"/>
          <w:tab w:val="left" w:pos="851"/>
          <w:tab w:val="left" w:pos="1134"/>
        </w:tabs>
        <w:spacing w:after="120"/>
        <w:ind w:left="709" w:hanging="349"/>
        <w:jc w:val="both"/>
      </w:pPr>
      <w:r>
        <w:t>Consiste em estudo de reconhecimento para identificação dos locais adequados à elaboração dos projetos executivos dos sistemas. Devem-se levar em consideração os seguintes critérios:</w:t>
      </w:r>
    </w:p>
    <w:p w:rsidR="00480C34" w:rsidRDefault="00480C34">
      <w:pPr>
        <w:pStyle w:val="Estilopadro"/>
        <w:keepLines/>
        <w:numPr>
          <w:ilvl w:val="0"/>
          <w:numId w:val="18"/>
        </w:numPr>
        <w:tabs>
          <w:tab w:val="left" w:pos="4973"/>
        </w:tabs>
        <w:spacing w:after="120"/>
        <w:jc w:val="both"/>
      </w:pPr>
      <w:r>
        <w:rPr>
          <w:b/>
          <w:bCs/>
        </w:rPr>
        <w:t xml:space="preserve">Fonte de Energia: </w:t>
      </w:r>
      <w:r>
        <w:t>Tipo e capacidade da energia disponível e se inexistente deve ser inclusa no projeto em quantidade e qualidade suficiente para atender o sistema de abastecimento;</w:t>
      </w:r>
    </w:p>
    <w:p w:rsidR="00480C34" w:rsidRDefault="00480C34">
      <w:pPr>
        <w:pStyle w:val="Estilopadro"/>
        <w:keepLines/>
        <w:numPr>
          <w:ilvl w:val="0"/>
          <w:numId w:val="18"/>
        </w:numPr>
        <w:tabs>
          <w:tab w:val="left" w:pos="5540"/>
        </w:tabs>
        <w:spacing w:after="120"/>
        <w:jc w:val="both"/>
      </w:pPr>
      <w:r>
        <w:rPr>
          <w:b/>
          <w:bCs/>
        </w:rPr>
        <w:t>Topografia:</w:t>
      </w:r>
      <w:r>
        <w:t xml:space="preserve"> Levantamento planialtimétrico </w:t>
      </w:r>
      <w:r>
        <w:rPr>
          <w:b/>
          <w:bCs/>
        </w:rPr>
        <w:t>apenas para o município de Barras</w:t>
      </w:r>
      <w:r>
        <w:t>, identificando os pontos de acesso para implantação dos postes de energia para funcionamento do sistema;</w:t>
      </w:r>
    </w:p>
    <w:p w:rsidR="00480C34" w:rsidRDefault="00480C34">
      <w:pPr>
        <w:pStyle w:val="Estilopadro"/>
        <w:keepLines/>
        <w:numPr>
          <w:ilvl w:val="0"/>
          <w:numId w:val="18"/>
        </w:numPr>
        <w:tabs>
          <w:tab w:val="left" w:pos="5256"/>
        </w:tabs>
        <w:spacing w:after="120"/>
        <w:jc w:val="both"/>
      </w:pPr>
      <w:r>
        <w:rPr>
          <w:b/>
          <w:bCs/>
        </w:rPr>
        <w:t>Geologia</w:t>
      </w:r>
      <w:r>
        <w:t>: Levantamento das condições geológicas que influenciam na elaboração do projeto do poço tubular, verificar se o sistema encontra-se em região com predominância de rochas cristalinas ou sedimentares;</w:t>
      </w:r>
    </w:p>
    <w:p w:rsidR="00480C34" w:rsidRDefault="00480C34">
      <w:pPr>
        <w:pStyle w:val="Estilopadro"/>
        <w:keepLines/>
        <w:numPr>
          <w:ilvl w:val="1"/>
          <w:numId w:val="8"/>
        </w:numPr>
        <w:tabs>
          <w:tab w:val="left" w:pos="709"/>
          <w:tab w:val="left" w:pos="851"/>
          <w:tab w:val="left" w:pos="1134"/>
        </w:tabs>
        <w:spacing w:after="120"/>
        <w:ind w:left="709" w:hanging="349"/>
        <w:jc w:val="both"/>
      </w:pPr>
      <w:r>
        <w:t>Os locais onde serão projetados os sistemas de abastecimento deverão ter área mínima de 400 m² (aprox. 20x20m), local onde será perfurado o poço tubular e instalado o reservatório, com título de propriedade regular emitido por cartório de registro de imóveis, que serão objeto de instrumento particular de cessão gratuita de posse e uso para a Codevasf.</w:t>
      </w:r>
    </w:p>
    <w:p w:rsidR="00480C34" w:rsidRDefault="00480C34">
      <w:pPr>
        <w:pStyle w:val="Estilopadro"/>
        <w:keepNext/>
        <w:keepLines/>
        <w:widowControl w:val="0"/>
        <w:numPr>
          <w:ilvl w:val="1"/>
          <w:numId w:val="8"/>
        </w:numPr>
        <w:tabs>
          <w:tab w:val="left" w:pos="3333"/>
        </w:tabs>
        <w:spacing w:before="240" w:after="240"/>
        <w:ind w:left="851" w:hanging="491"/>
        <w:jc w:val="both"/>
      </w:pPr>
      <w:r>
        <w:rPr>
          <w:b/>
          <w:bCs/>
        </w:rPr>
        <w:t>REGULARIZAÇÃO FUNDIÁRIA</w:t>
      </w:r>
    </w:p>
    <w:p w:rsidR="00480C34" w:rsidRDefault="00480C34">
      <w:pPr>
        <w:pStyle w:val="Estilopadro"/>
        <w:keepLines/>
        <w:numPr>
          <w:ilvl w:val="1"/>
          <w:numId w:val="8"/>
        </w:numPr>
        <w:tabs>
          <w:tab w:val="left" w:pos="709"/>
          <w:tab w:val="left" w:pos="851"/>
          <w:tab w:val="left" w:pos="1134"/>
        </w:tabs>
        <w:spacing w:after="120"/>
        <w:ind w:left="709" w:hanging="349"/>
        <w:jc w:val="both"/>
      </w:pPr>
      <w:r>
        <w:t>Compreende a execução dos serviços necessários a regularização fundiária visando a liberação das áreas identificadas para elaboração dos projetos executivos dos sistemas de abastecimento, inclusive o custeio de cópia de documentos, despesas de viagem e taxas cartorárias. O trabalho exige conhecimento para análise documental de modo a viabilizar a celebração de instrumento particular de cessão gratuita de posse e uso para a Codevasf, conforme modelo constante no Anexo III.</w:t>
      </w:r>
    </w:p>
    <w:p w:rsidR="00480C34" w:rsidRDefault="00480C34">
      <w:pPr>
        <w:pStyle w:val="Estilopadro"/>
        <w:keepLines/>
        <w:widowControl w:val="0"/>
        <w:numPr>
          <w:ilvl w:val="1"/>
          <w:numId w:val="8"/>
        </w:numPr>
        <w:tabs>
          <w:tab w:val="left" w:pos="3333"/>
        </w:tabs>
        <w:spacing w:before="240" w:after="240"/>
        <w:ind w:left="851" w:hanging="491"/>
        <w:jc w:val="both"/>
      </w:pPr>
      <w:r>
        <w:rPr>
          <w:b/>
          <w:bCs/>
        </w:rPr>
        <w:t>CADASTRAMENTO DOS BENEFICIÁRIOS</w:t>
      </w:r>
    </w:p>
    <w:p w:rsidR="00480C34" w:rsidRDefault="00480C34">
      <w:pPr>
        <w:pStyle w:val="Estilopadro"/>
        <w:keepLines/>
        <w:numPr>
          <w:ilvl w:val="1"/>
          <w:numId w:val="8"/>
        </w:numPr>
        <w:tabs>
          <w:tab w:val="left" w:pos="709"/>
          <w:tab w:val="left" w:pos="851"/>
          <w:tab w:val="left" w:pos="1134"/>
        </w:tabs>
        <w:spacing w:after="120"/>
        <w:ind w:left="709" w:hanging="349"/>
        <w:jc w:val="both"/>
      </w:pPr>
      <w:r>
        <w:t>Este serviço contempla o cadastramento das famílias a serem beneficiadas com os projetos de instalação dos sistemas de abastecimento de água. O cadastro é um instrumento de identificação e caracterização socioeconômica das famílias, que se dará por meio de entrevista e coleta de dados para preenchimento da Ficha Cadastro de Beneficiário (Anexo IV) contendo, dentre outros, as seguintes informações:</w:t>
      </w:r>
    </w:p>
    <w:p w:rsidR="00480C34" w:rsidRDefault="00480C34">
      <w:pPr>
        <w:pStyle w:val="Estilopadro"/>
        <w:keepLines/>
        <w:numPr>
          <w:ilvl w:val="0"/>
          <w:numId w:val="19"/>
        </w:numPr>
        <w:spacing w:after="120"/>
        <w:jc w:val="both"/>
      </w:pPr>
      <w:r>
        <w:t xml:space="preserve">Nome do beneficiário; </w:t>
      </w:r>
    </w:p>
    <w:p w:rsidR="00480C34" w:rsidRDefault="00480C34">
      <w:pPr>
        <w:pStyle w:val="Estilopadro"/>
        <w:keepLines/>
        <w:numPr>
          <w:ilvl w:val="0"/>
          <w:numId w:val="19"/>
        </w:numPr>
        <w:tabs>
          <w:tab w:val="left" w:pos="5256"/>
        </w:tabs>
        <w:spacing w:after="120"/>
        <w:jc w:val="both"/>
      </w:pPr>
      <w:r>
        <w:t xml:space="preserve">Município; </w:t>
      </w:r>
    </w:p>
    <w:p w:rsidR="00480C34" w:rsidRDefault="00480C34">
      <w:pPr>
        <w:pStyle w:val="Estilopadro"/>
        <w:keepLines/>
        <w:numPr>
          <w:ilvl w:val="0"/>
          <w:numId w:val="19"/>
        </w:numPr>
        <w:tabs>
          <w:tab w:val="left" w:pos="5256"/>
        </w:tabs>
        <w:spacing w:after="120"/>
        <w:jc w:val="both"/>
      </w:pPr>
      <w:r>
        <w:t xml:space="preserve">Comunidade; </w:t>
      </w:r>
    </w:p>
    <w:p w:rsidR="00480C34" w:rsidRDefault="00480C34">
      <w:pPr>
        <w:pStyle w:val="Estilopadro"/>
        <w:keepLines/>
        <w:numPr>
          <w:ilvl w:val="0"/>
          <w:numId w:val="19"/>
        </w:numPr>
        <w:tabs>
          <w:tab w:val="left" w:pos="5256"/>
        </w:tabs>
        <w:spacing w:after="120"/>
        <w:jc w:val="both"/>
      </w:pPr>
      <w:r>
        <w:t xml:space="preserve">CPF; </w:t>
      </w:r>
    </w:p>
    <w:p w:rsidR="00480C34" w:rsidRDefault="00480C34">
      <w:pPr>
        <w:pStyle w:val="Estilopadro"/>
        <w:keepLines/>
        <w:numPr>
          <w:ilvl w:val="0"/>
          <w:numId w:val="19"/>
        </w:numPr>
        <w:tabs>
          <w:tab w:val="left" w:pos="5256"/>
        </w:tabs>
        <w:spacing w:after="120"/>
        <w:jc w:val="both"/>
      </w:pPr>
      <w:r>
        <w:t xml:space="preserve">Assinatura ou Impressão Digital do beneficiário ou de quem estiver prestando as informações. </w:t>
      </w:r>
    </w:p>
    <w:p w:rsidR="00480C34" w:rsidRDefault="00480C34">
      <w:pPr>
        <w:pStyle w:val="Estilopadro"/>
        <w:keepLines/>
        <w:widowControl w:val="0"/>
        <w:numPr>
          <w:ilvl w:val="1"/>
          <w:numId w:val="8"/>
        </w:numPr>
        <w:tabs>
          <w:tab w:val="left" w:pos="3333"/>
        </w:tabs>
        <w:spacing w:before="240" w:after="240"/>
        <w:jc w:val="both"/>
      </w:pPr>
      <w:r>
        <w:rPr>
          <w:b/>
          <w:bCs/>
        </w:rPr>
        <w:t>ELABORAÇÃO DOS PROJETOS EXECUTIVOS</w:t>
      </w:r>
    </w:p>
    <w:p w:rsidR="00480C34" w:rsidRDefault="00480C34">
      <w:pPr>
        <w:pStyle w:val="Estilopadro"/>
        <w:keepLines/>
        <w:numPr>
          <w:ilvl w:val="1"/>
          <w:numId w:val="8"/>
        </w:numPr>
        <w:tabs>
          <w:tab w:val="left" w:pos="709"/>
          <w:tab w:val="left" w:pos="851"/>
          <w:tab w:val="left" w:pos="1134"/>
        </w:tabs>
        <w:spacing w:after="120"/>
        <w:ind w:left="709" w:hanging="349"/>
        <w:jc w:val="both"/>
      </w:pPr>
      <w:r>
        <w:t>A elaboração dos projetos executivos compreenderá a execução de serviços de campo e de escritório, necessários para detalhamento técnico visando a construção de 05 (cinco) sistemas de abastecimentos nos municípios citados no subitem 4.1, e será constituído por um relatório técnico, contendo a revisão e complementação das especificações técnicas, memória de cálculo e do dimensionamento, constantes nos projetos tipos elaborados pela Codevasf.</w:t>
      </w:r>
    </w:p>
    <w:p w:rsidR="00480C34" w:rsidRDefault="00480C34">
      <w:pPr>
        <w:pStyle w:val="Estilopadro"/>
        <w:keepLines/>
        <w:widowControl w:val="0"/>
        <w:numPr>
          <w:ilvl w:val="2"/>
          <w:numId w:val="8"/>
        </w:numPr>
        <w:spacing w:after="120"/>
        <w:jc w:val="both"/>
      </w:pPr>
      <w:r>
        <w:t>Os projetos executivos deverão atender às seguintes Normas e Práticas Complementares:</w:t>
      </w:r>
    </w:p>
    <w:p w:rsidR="00480C34" w:rsidRDefault="00480C34">
      <w:pPr>
        <w:pStyle w:val="ListParagraph"/>
        <w:numPr>
          <w:ilvl w:val="0"/>
          <w:numId w:val="10"/>
        </w:numPr>
        <w:spacing w:after="120"/>
      </w:pPr>
      <w:r>
        <w:t>Normas da ABNT e do INMETRO;</w:t>
      </w:r>
    </w:p>
    <w:p w:rsidR="00480C34" w:rsidRDefault="00480C34">
      <w:pPr>
        <w:pStyle w:val="ListParagraph"/>
        <w:numPr>
          <w:ilvl w:val="0"/>
          <w:numId w:val="10"/>
        </w:numPr>
        <w:spacing w:after="120"/>
      </w:pPr>
      <w:r>
        <w:t>Códigos, Leis, Decretos, Portarias e Normas Federais, Estaduais e Municipais, inclusive normas de concessionárias de serviços públicos;</w:t>
      </w:r>
    </w:p>
    <w:p w:rsidR="00480C34" w:rsidRDefault="00480C34">
      <w:pPr>
        <w:pStyle w:val="ListParagraph"/>
        <w:numPr>
          <w:ilvl w:val="0"/>
          <w:numId w:val="10"/>
        </w:numPr>
        <w:spacing w:after="120"/>
      </w:pPr>
      <w:r>
        <w:t>Instruções e Resoluções dos Órgãos do Sistema CREA/CONFEA.</w:t>
      </w:r>
    </w:p>
    <w:p w:rsidR="00480C34" w:rsidRDefault="00480C34">
      <w:pPr>
        <w:pStyle w:val="Estilopadro"/>
        <w:keepLines/>
        <w:widowControl w:val="0"/>
        <w:numPr>
          <w:ilvl w:val="2"/>
          <w:numId w:val="8"/>
        </w:numPr>
        <w:spacing w:after="120"/>
        <w:jc w:val="both"/>
      </w:pPr>
      <w:r>
        <w:rPr>
          <w:b/>
          <w:bCs/>
        </w:rPr>
        <w:t>Serviços de campo</w:t>
      </w:r>
      <w:r>
        <w:t xml:space="preserve"> compreendendo:</w:t>
      </w:r>
    </w:p>
    <w:p w:rsidR="00480C34" w:rsidRDefault="00480C34">
      <w:pPr>
        <w:pStyle w:val="Estilopadro"/>
        <w:keepLines/>
        <w:widowControl w:val="0"/>
        <w:numPr>
          <w:ilvl w:val="3"/>
          <w:numId w:val="8"/>
        </w:numPr>
        <w:tabs>
          <w:tab w:val="left" w:pos="1276"/>
        </w:tabs>
        <w:spacing w:after="120"/>
        <w:jc w:val="both"/>
      </w:pPr>
      <w:r>
        <w:rPr>
          <w:b/>
          <w:bCs/>
        </w:rPr>
        <w:t>Estudos topográficos</w:t>
      </w:r>
      <w:r>
        <w:t xml:space="preserve"> da área de interesse dos projetos, compreendendo o levantamento topográfico do percurso da rede de distribuição de água, realizando a locação de todas as residências a serem beneficiadas;</w:t>
      </w:r>
    </w:p>
    <w:p w:rsidR="00480C34" w:rsidRDefault="00480C34">
      <w:pPr>
        <w:pStyle w:val="Estilopadro"/>
        <w:keepLines/>
        <w:widowControl w:val="0"/>
        <w:numPr>
          <w:ilvl w:val="3"/>
          <w:numId w:val="8"/>
        </w:numPr>
        <w:tabs>
          <w:tab w:val="left" w:pos="1276"/>
        </w:tabs>
        <w:spacing w:after="120"/>
        <w:jc w:val="both"/>
      </w:pPr>
      <w:r>
        <w:rPr>
          <w:b/>
          <w:bCs/>
        </w:rPr>
        <w:t xml:space="preserve">Estudos geológicos </w:t>
      </w:r>
      <w:r>
        <w:t>conforme as prescrições contidas nas Normas da ABNT, compreendendo o levantamento da geologia regional, aspectos hidrogeológicos locais e mananciais subterrâneos disponíveis;</w:t>
      </w:r>
    </w:p>
    <w:p w:rsidR="00480C34" w:rsidRDefault="00480C34">
      <w:pPr>
        <w:pStyle w:val="Estilopadro"/>
        <w:keepLines/>
        <w:widowControl w:val="0"/>
        <w:numPr>
          <w:ilvl w:val="3"/>
          <w:numId w:val="8"/>
        </w:numPr>
        <w:tabs>
          <w:tab w:val="left" w:pos="1276"/>
        </w:tabs>
        <w:spacing w:after="120"/>
        <w:jc w:val="both"/>
      </w:pPr>
      <w:r>
        <w:rPr>
          <w:b/>
          <w:bCs/>
        </w:rPr>
        <w:t>Estudos da fonte de energia</w:t>
      </w:r>
      <w:r>
        <w:t xml:space="preserve"> deve ser feito o levantamento da fonte de energia disponível, tipo e qualidade, necessárias para acionar a unidade de bombeamento necessária para o projeto;</w:t>
      </w:r>
    </w:p>
    <w:p w:rsidR="00480C34" w:rsidRDefault="00480C34">
      <w:pPr>
        <w:pStyle w:val="Estilopadro"/>
        <w:keepLines/>
        <w:widowControl w:val="0"/>
        <w:numPr>
          <w:ilvl w:val="2"/>
          <w:numId w:val="8"/>
        </w:numPr>
        <w:spacing w:after="120"/>
        <w:jc w:val="both"/>
      </w:pPr>
      <w:r>
        <w:rPr>
          <w:b/>
          <w:bCs/>
        </w:rPr>
        <w:t>Serviços de Escritório</w:t>
      </w:r>
      <w:r>
        <w:t>, compreendendo:</w:t>
      </w:r>
    </w:p>
    <w:p w:rsidR="00480C34" w:rsidRDefault="00480C34">
      <w:pPr>
        <w:pStyle w:val="Estilopadro"/>
        <w:keepLines/>
        <w:widowControl w:val="0"/>
        <w:numPr>
          <w:ilvl w:val="3"/>
          <w:numId w:val="8"/>
        </w:numPr>
        <w:tabs>
          <w:tab w:val="left" w:pos="1276"/>
        </w:tabs>
        <w:spacing w:after="120"/>
        <w:jc w:val="both"/>
      </w:pPr>
      <w:r>
        <w:t>O projeto executivo completo, coerente com as condições topográficas e geotécnicas do local de implantação dos sistemas de abastecimento, contendo os elementos indispensáveis e perfeitamente definidos, devendo conter o detalhamento dos elementos do sistema de abastecimento de água, levantamento dos quantitativos dos serviços e elaboração de memorial descritivo, memórias de cálculo, especificações técnicas e desenhos.</w:t>
      </w:r>
    </w:p>
    <w:p w:rsidR="00480C34" w:rsidRDefault="00480C34">
      <w:pPr>
        <w:pStyle w:val="Estilopadro"/>
        <w:keepLines/>
        <w:widowControl w:val="0"/>
        <w:numPr>
          <w:ilvl w:val="3"/>
          <w:numId w:val="8"/>
        </w:numPr>
        <w:tabs>
          <w:tab w:val="left" w:pos="1276"/>
        </w:tabs>
        <w:spacing w:after="120"/>
        <w:jc w:val="both"/>
      </w:pPr>
      <w:r>
        <w:t>Deverão ser registradas junto ao CREA, as Anotações de Responsabilidade Técnica - ART’s dos projetos executivos, nos termos da Lei n.º 6496/77, podendo ser agrupados os projetos elaborados em um mesmo município em uma única ART, que deverá identificar a localidade de cada projeto. O autor ou autores deverão assinar todos os documentos e peças gráficas que compõem os projetos, indicando os números de inscrição e das ART’s efetuadas nos Órgãos de Regulamentação Profissional.</w:t>
      </w:r>
    </w:p>
    <w:p w:rsidR="00480C34" w:rsidRDefault="00480C34">
      <w:pPr>
        <w:pStyle w:val="Estilopadro"/>
        <w:keepLines/>
        <w:widowControl w:val="0"/>
        <w:numPr>
          <w:ilvl w:val="3"/>
          <w:numId w:val="8"/>
        </w:numPr>
        <w:tabs>
          <w:tab w:val="left" w:pos="1276"/>
        </w:tabs>
        <w:spacing w:after="120"/>
        <w:jc w:val="both"/>
      </w:pPr>
      <w:r>
        <w:t>Anexo ao relatório deve constar desenho contendo: planta do local da obra, cotada e amarrada a referências facilmente encontradas e pouco mutáveis (logradouros públicos, acidentes geográficos, marcos topográficos, etc.) de forma a não deixar dúvidas quanto a sua localização.</w:t>
      </w:r>
    </w:p>
    <w:p w:rsidR="00480C34" w:rsidRDefault="00480C34">
      <w:pPr>
        <w:pStyle w:val="Estilopadro"/>
        <w:widowControl w:val="0"/>
        <w:numPr>
          <w:ilvl w:val="1"/>
          <w:numId w:val="8"/>
        </w:numPr>
        <w:tabs>
          <w:tab w:val="left" w:pos="3333"/>
        </w:tabs>
        <w:spacing w:before="240" w:after="240"/>
        <w:jc w:val="both"/>
      </w:pPr>
      <w:r>
        <w:rPr>
          <w:b/>
          <w:bCs/>
        </w:rPr>
        <w:t>REGULARIZAÇÃO AMBIENTAL</w:t>
      </w:r>
    </w:p>
    <w:p w:rsidR="00480C34" w:rsidRDefault="00480C34">
      <w:pPr>
        <w:pStyle w:val="Estilopadro"/>
        <w:keepLines/>
        <w:widowControl w:val="0"/>
        <w:numPr>
          <w:ilvl w:val="2"/>
          <w:numId w:val="8"/>
        </w:numPr>
        <w:tabs>
          <w:tab w:val="left" w:pos="1276"/>
        </w:tabs>
        <w:spacing w:after="120"/>
        <w:ind w:left="993" w:hanging="633"/>
        <w:jc w:val="both"/>
      </w:pPr>
      <w:r>
        <w:t>Compreende a execução dos estudos ambientais necessários à elaboração dos diversos documentos técnicos definidos pelos órgãos ambientais competentes, para obtenção de licenciamento ambiental visando à instalação de 05 (cinco) sistemas de abastecimentos nos municípios citados no subitem 4.1, inclusive a obtenção de autorização para supressão de vegetação se necessário, o custeio de cópia de documentos, despesas de viagem e pagamento de taxas junto aos órgãos ambientais.</w:t>
      </w:r>
    </w:p>
    <w:p w:rsidR="00480C34" w:rsidRDefault="00480C34">
      <w:pPr>
        <w:pStyle w:val="Estilopadro"/>
        <w:keepLines/>
        <w:widowControl w:val="0"/>
        <w:numPr>
          <w:ilvl w:val="2"/>
          <w:numId w:val="8"/>
        </w:numPr>
        <w:tabs>
          <w:tab w:val="left" w:pos="1276"/>
        </w:tabs>
        <w:spacing w:after="120"/>
        <w:ind w:left="993" w:hanging="633"/>
        <w:jc w:val="both"/>
      </w:pPr>
      <w:r>
        <w:t>Os estudos se baseiam nos aspectos ambientais concernentes à localização, instalação e operação, contendo as informações relativas ao diagnóstico ambiental das áreas previstas para construção dos sistemas de abastecimento, sua caracterização, a identificação dos impactos ambientais e das medidas de controle pertinentes, bem como a avaliação socioambiental referente aos principais impactos na dinâmica da comunidade, levantamento do grau de organização da comunidade com o registro das organizações e instituições existentes, subsidiando dessa forma a elaboração dos programas de comunicação e educação ambiental.</w:t>
      </w:r>
    </w:p>
    <w:p w:rsidR="00480C34" w:rsidRDefault="00480C34">
      <w:pPr>
        <w:pStyle w:val="Estilopadro"/>
        <w:keepLines/>
        <w:widowControl w:val="0"/>
        <w:numPr>
          <w:ilvl w:val="2"/>
          <w:numId w:val="8"/>
        </w:numPr>
        <w:tabs>
          <w:tab w:val="left" w:pos="1276"/>
        </w:tabs>
        <w:spacing w:after="120"/>
        <w:ind w:left="993" w:hanging="633"/>
        <w:jc w:val="both"/>
      </w:pPr>
      <w:r>
        <w:t>As análises deverão respeitar o enquadramento frente à legislação ambiental vigente, verificando as exigências para a dispensa de licença ambiental, considerando se tratar de obras de pequeno porte para atendimento público e grande relevância social.</w:t>
      </w:r>
    </w:p>
    <w:p w:rsidR="00480C34" w:rsidRDefault="00480C34">
      <w:pPr>
        <w:pStyle w:val="Estilopadro"/>
        <w:keepLines/>
        <w:widowControl w:val="0"/>
        <w:numPr>
          <w:ilvl w:val="2"/>
          <w:numId w:val="8"/>
        </w:numPr>
        <w:tabs>
          <w:tab w:val="left" w:pos="1276"/>
        </w:tabs>
        <w:spacing w:after="120"/>
        <w:ind w:left="993" w:hanging="633"/>
        <w:jc w:val="both"/>
      </w:pPr>
      <w:r>
        <w:t>Deverão ser registradas junto ao CREA, as Anotações de Responsabilidade Técnica - ART’s referentes aos estudos ambientais, nos termos da Lei n.º 6496/77, podendo ser agrupados os estudos referente a projetos elaborados em um mesmo município em uma única ART, que deverá identificar a localidade de cada projeto. O autor ou autores deverão assinar todos os documentos e peças gráficas que compõem os estudos, indicando os números de inscrição e das ART’s efetuadas nos Órgãos de Regulamentação Profissional.</w:t>
      </w:r>
    </w:p>
    <w:p w:rsidR="00480C34" w:rsidRDefault="00480C34">
      <w:pPr>
        <w:pStyle w:val="Estilopadro"/>
        <w:keepLines/>
        <w:widowControl w:val="0"/>
        <w:tabs>
          <w:tab w:val="left" w:pos="3333"/>
        </w:tabs>
        <w:spacing w:after="120"/>
        <w:ind w:left="1065"/>
        <w:jc w:val="both"/>
        <w:rPr>
          <w:color w:val="auto"/>
        </w:rPr>
      </w:pPr>
    </w:p>
    <w:p w:rsidR="00480C34" w:rsidRDefault="00480C34">
      <w:pPr>
        <w:pStyle w:val="Estilopadro"/>
        <w:keepNext/>
        <w:widowControl w:val="0"/>
        <w:numPr>
          <w:ilvl w:val="0"/>
          <w:numId w:val="8"/>
        </w:numPr>
        <w:tabs>
          <w:tab w:val="left" w:pos="2574"/>
        </w:tabs>
        <w:spacing w:before="240" w:after="240"/>
        <w:ind w:right="108"/>
        <w:jc w:val="both"/>
        <w:rPr>
          <w:color w:val="auto"/>
        </w:rPr>
      </w:pPr>
      <w:bookmarkStart w:id="12" w:name="_Toc209610261"/>
      <w:bookmarkStart w:id="13" w:name="_Toc21921859"/>
      <w:bookmarkEnd w:id="12"/>
      <w:bookmarkEnd w:id="13"/>
      <w:r>
        <w:rPr>
          <w:b/>
          <w:bCs/>
          <w:color w:val="auto"/>
        </w:rPr>
        <w:t>VALOR DA CONTRAT</w:t>
      </w:r>
      <w:bookmarkStart w:id="14" w:name="_GoBack"/>
      <w:bookmarkEnd w:id="14"/>
      <w:r>
        <w:rPr>
          <w:b/>
          <w:bCs/>
          <w:color w:val="auto"/>
        </w:rPr>
        <w:t>AÇÃO</w:t>
      </w:r>
    </w:p>
    <w:p w:rsidR="00480C34" w:rsidRDefault="00480C34">
      <w:pPr>
        <w:pStyle w:val="Estilopadro"/>
        <w:keepLines/>
        <w:widowControl w:val="0"/>
        <w:numPr>
          <w:ilvl w:val="1"/>
          <w:numId w:val="8"/>
        </w:numPr>
        <w:tabs>
          <w:tab w:val="left" w:pos="3333"/>
        </w:tabs>
        <w:spacing w:after="120"/>
        <w:jc w:val="both"/>
      </w:pPr>
      <w:r>
        <w:t xml:space="preserve">Os serviços objeto deste TR estão estimados em </w:t>
      </w:r>
      <w:r>
        <w:rPr>
          <w:highlight w:val="yellow"/>
        </w:rPr>
        <w:t>R$ 14.420,75 (quatorze mil, quatrocentos e vinte reais e setenta e cinco centavos),</w:t>
      </w:r>
      <w:r>
        <w:t xml:space="preserve"> utilizando insumos SINAPI para o Estado do Piauí a preços de </w:t>
      </w:r>
      <w:r>
        <w:rPr>
          <w:highlight w:val="yellow"/>
        </w:rPr>
        <w:t>julho/2014</w:t>
      </w:r>
      <w:r>
        <w:t xml:space="preserve"> (último disponível),, para elaboração do projeto executivo de 05 (cinco) sistemas de abastecimento de água simplificado, conforme indicado nos orçamentos estimativos, Anexo VI.</w:t>
      </w:r>
    </w:p>
    <w:p w:rsidR="00480C34" w:rsidRDefault="00480C34">
      <w:pPr>
        <w:pStyle w:val="Estilopadro"/>
        <w:keepLines/>
        <w:widowControl w:val="0"/>
        <w:numPr>
          <w:ilvl w:val="1"/>
          <w:numId w:val="8"/>
        </w:numPr>
        <w:tabs>
          <w:tab w:val="left" w:pos="3333"/>
        </w:tabs>
        <w:spacing w:after="120"/>
        <w:jc w:val="both"/>
        <w:rPr>
          <w:color w:val="auto"/>
        </w:rPr>
      </w:pPr>
      <w:r>
        <w:rPr>
          <w:color w:val="auto"/>
        </w:rPr>
        <w:t>O regime de contratação para estes serviços de elaboração de projetos executivos será o de preço global.</w:t>
      </w:r>
    </w:p>
    <w:p w:rsidR="00480C34" w:rsidRDefault="00480C34">
      <w:pPr>
        <w:pStyle w:val="Estilopadro"/>
        <w:keepNext/>
        <w:widowControl w:val="0"/>
        <w:numPr>
          <w:ilvl w:val="0"/>
          <w:numId w:val="8"/>
        </w:numPr>
        <w:tabs>
          <w:tab w:val="left" w:pos="2574"/>
        </w:tabs>
        <w:spacing w:before="240" w:after="240"/>
        <w:ind w:right="108"/>
        <w:jc w:val="both"/>
      </w:pPr>
      <w:bookmarkStart w:id="15" w:name="_Toc209610262"/>
      <w:bookmarkStart w:id="16" w:name="_Toc219218591"/>
      <w:bookmarkEnd w:id="15"/>
      <w:bookmarkEnd w:id="16"/>
      <w:r>
        <w:rPr>
          <w:b/>
          <w:bCs/>
        </w:rPr>
        <w:t>PRAZO DE EXECUÇÃO</w:t>
      </w:r>
    </w:p>
    <w:p w:rsidR="00480C34" w:rsidRDefault="00480C34">
      <w:pPr>
        <w:pStyle w:val="Estilopadro"/>
        <w:keepLines/>
        <w:widowControl w:val="0"/>
        <w:numPr>
          <w:ilvl w:val="1"/>
          <w:numId w:val="8"/>
        </w:numPr>
        <w:tabs>
          <w:tab w:val="left" w:pos="3333"/>
        </w:tabs>
        <w:spacing w:after="120"/>
        <w:jc w:val="both"/>
        <w:rPr>
          <w:color w:val="auto"/>
        </w:rPr>
      </w:pPr>
      <w:r>
        <w:rPr>
          <w:color w:val="auto"/>
        </w:rPr>
        <w:t xml:space="preserve">O prazo máximo para execução dos serviços será de </w:t>
      </w:r>
      <w:r>
        <w:rPr>
          <w:color w:val="auto"/>
          <w:highlight w:val="yellow"/>
        </w:rPr>
        <w:t>150 (cento e cinquenta) dias</w:t>
      </w:r>
      <w:r>
        <w:rPr>
          <w:color w:val="auto"/>
        </w:rPr>
        <w:t xml:space="preserve"> corridos, contados a partir da data de assinatura do contrato, com eficácia legal após a publicação do respectivo extrato, do Diário Oficial da União.</w:t>
      </w:r>
    </w:p>
    <w:p w:rsidR="00480C34" w:rsidRDefault="00480C34">
      <w:pPr>
        <w:pStyle w:val="Estilopadro"/>
        <w:keepLines/>
        <w:widowControl w:val="0"/>
        <w:tabs>
          <w:tab w:val="left" w:pos="3333"/>
        </w:tabs>
        <w:spacing w:after="120"/>
        <w:ind w:left="1065"/>
        <w:jc w:val="both"/>
        <w:rPr>
          <w:color w:val="auto"/>
        </w:rPr>
      </w:pPr>
    </w:p>
    <w:p w:rsidR="00480C34" w:rsidRDefault="00480C34">
      <w:pPr>
        <w:pStyle w:val="Estilopadro"/>
        <w:keepNext/>
        <w:widowControl w:val="0"/>
        <w:numPr>
          <w:ilvl w:val="0"/>
          <w:numId w:val="8"/>
        </w:numPr>
        <w:tabs>
          <w:tab w:val="left" w:pos="2574"/>
        </w:tabs>
        <w:spacing w:before="240" w:after="240"/>
        <w:ind w:right="108"/>
        <w:jc w:val="both"/>
      </w:pPr>
      <w:bookmarkStart w:id="17" w:name="_Toc166062826"/>
      <w:bookmarkStart w:id="18" w:name="_Toc209610263"/>
      <w:bookmarkStart w:id="19" w:name="_Toc164842838"/>
      <w:bookmarkEnd w:id="17"/>
      <w:bookmarkEnd w:id="18"/>
      <w:bookmarkEnd w:id="19"/>
      <w:r>
        <w:rPr>
          <w:b/>
          <w:bCs/>
        </w:rPr>
        <w:t>CONDIÇÕES DE PARTICIPAÇÃO</w:t>
      </w:r>
    </w:p>
    <w:p w:rsidR="00480C34" w:rsidRDefault="00480C34">
      <w:pPr>
        <w:pStyle w:val="Estilopadro"/>
        <w:keepLines/>
        <w:widowControl w:val="0"/>
        <w:numPr>
          <w:ilvl w:val="1"/>
          <w:numId w:val="8"/>
        </w:numPr>
        <w:tabs>
          <w:tab w:val="left" w:pos="3333"/>
        </w:tabs>
        <w:spacing w:after="120"/>
        <w:jc w:val="both"/>
      </w:pPr>
      <w:bookmarkStart w:id="20" w:name="_Toc1648428381"/>
      <w:bookmarkEnd w:id="20"/>
      <w:r>
        <w:t>Poderão participar dos serviços objeto deste TR, empresas nacionais de consultoria, individualmente e que atendam às condições estabelecidas no edital.</w:t>
      </w:r>
    </w:p>
    <w:p w:rsidR="00480C34" w:rsidRDefault="00480C34">
      <w:pPr>
        <w:pStyle w:val="Estilopadro"/>
        <w:keepLines/>
        <w:widowControl w:val="0"/>
        <w:numPr>
          <w:ilvl w:val="1"/>
          <w:numId w:val="8"/>
        </w:numPr>
        <w:tabs>
          <w:tab w:val="left" w:pos="3333"/>
        </w:tabs>
        <w:spacing w:after="120"/>
        <w:jc w:val="both"/>
      </w:pPr>
      <w:r>
        <w:t>As atividades fins, objeto destes TR, não poderão ser transformadas ou subcontratadas a terceiros. Apenas os trabalhos relativos à regularização fundiária e ambiental, poderão ser subcontratados total ou parcialmente com empresas especializadas, sob responsabilidade total da consultora perante a Codevasf, pela qualidade dos serviços e quanto à observância de normas técnicas e códigos profissionais.</w:t>
      </w:r>
    </w:p>
    <w:p w:rsidR="00480C34" w:rsidRDefault="00480C34">
      <w:pPr>
        <w:pStyle w:val="Estilopadro"/>
        <w:keepLines/>
        <w:widowControl w:val="0"/>
        <w:numPr>
          <w:ilvl w:val="1"/>
          <w:numId w:val="8"/>
        </w:numPr>
        <w:tabs>
          <w:tab w:val="left" w:pos="3333"/>
        </w:tabs>
        <w:spacing w:after="120"/>
        <w:jc w:val="both"/>
      </w:pPr>
      <w:r>
        <w:t>A consultora considera que conhece plenamente os presentes TR e que os aceitam totalmente, ressalvando as exceções que tenha formulado explicitamente na sua proposta, com as quais a Codevasf concordou previamente, por escrito.</w:t>
      </w:r>
    </w:p>
    <w:p w:rsidR="00480C34" w:rsidRDefault="00480C34">
      <w:pPr>
        <w:pStyle w:val="Estilopadro"/>
        <w:widowControl w:val="0"/>
        <w:numPr>
          <w:ilvl w:val="1"/>
          <w:numId w:val="8"/>
        </w:numPr>
        <w:tabs>
          <w:tab w:val="left" w:pos="3333"/>
        </w:tabs>
        <w:spacing w:after="120"/>
        <w:jc w:val="both"/>
      </w:pPr>
      <w:r>
        <w:t>O atestado de visita não será exigido. A consultora, ao apresentar sua proposta, declara conhecer os locais dos estudos e possuir a avaliação das possíveis dificuldades futuras. Será de sua responsabilidade a verificação, "in loco", das dificuldades e dimensionamento dos dados não fornecidos pela Codevasf, pois tal aspecto não poderá ser avocado, no desenrolar dos trabalhos, como motivo para alteração do contrato a ser estabelecido. Entende-se que os custos propostos cobrirão quaisquer dificuldades decorrentes da localização dos projetos.</w:t>
      </w:r>
    </w:p>
    <w:p w:rsidR="00480C34" w:rsidRDefault="00480C34">
      <w:pPr>
        <w:pStyle w:val="Estilopadro"/>
        <w:keepLines/>
        <w:widowControl w:val="0"/>
        <w:numPr>
          <w:ilvl w:val="2"/>
          <w:numId w:val="8"/>
        </w:numPr>
        <w:spacing w:after="120"/>
        <w:jc w:val="both"/>
      </w:pPr>
      <w:r>
        <w:t>Para agendar a visita aos locais dos serviços, as interessadas deverão entrar em contato com a 7ª Superintendência Regional, por meio do telefone (86) 3215-0120 ou (86) 3215-0129, no horário de 8:00h às 12:00h e 13:30h às 17:30h, de 2ª à 6ª Feira.</w:t>
      </w:r>
    </w:p>
    <w:p w:rsidR="00480C34" w:rsidRDefault="00480C34">
      <w:pPr>
        <w:pStyle w:val="Estilopadro"/>
        <w:keepLines/>
        <w:widowControl w:val="0"/>
        <w:numPr>
          <w:ilvl w:val="1"/>
          <w:numId w:val="8"/>
        </w:numPr>
        <w:tabs>
          <w:tab w:val="left" w:pos="3333"/>
        </w:tabs>
        <w:spacing w:after="120"/>
        <w:jc w:val="both"/>
      </w:pPr>
      <w:r>
        <w:t>Somente poderão participar deste processo licitatório, empresas devidamente registradas ou inscritas no Conselho Regional de Engenharia, Arquitetura e Agronomia (CREA) demonstrando sua habilitação legal para conduzir os serviços objeto dos presentes TR.</w:t>
      </w:r>
    </w:p>
    <w:p w:rsidR="00480C34" w:rsidRDefault="00480C34">
      <w:pPr>
        <w:pStyle w:val="Estilopadro"/>
        <w:keepLines/>
        <w:widowControl w:val="0"/>
        <w:numPr>
          <w:ilvl w:val="1"/>
          <w:numId w:val="8"/>
        </w:numPr>
        <w:tabs>
          <w:tab w:val="left" w:pos="3333"/>
        </w:tabs>
        <w:spacing w:after="120"/>
        <w:jc w:val="both"/>
      </w:pPr>
      <w:r>
        <w:t>A concorrente licitante deverá apresentar atestado(s) de capacidade técnica, em nome da empresa, expedido por pessoas jurídicas de direito público ou privado, devidamente registrado no CREA da região onde os serviços foram executados, acompanhado(s) da(s) respectiva(s) Certidão(ões) de Acervo Técnico – CAT, expedida(s) por estes Conselhos, que comprovem que a licitante tenha executado serviços similares ao objeto desta licitação.</w:t>
      </w:r>
    </w:p>
    <w:p w:rsidR="00480C34" w:rsidRDefault="00480C34">
      <w:pPr>
        <w:pStyle w:val="Estilopadro"/>
        <w:keepLines/>
        <w:widowControl w:val="0"/>
        <w:numPr>
          <w:ilvl w:val="2"/>
          <w:numId w:val="8"/>
        </w:numPr>
        <w:spacing w:after="120"/>
        <w:jc w:val="both"/>
      </w:pPr>
      <w:r>
        <w:t>Definem-se como serviços similares ao objeto desta licitação a elaboração de projetos executivos no campo da engenharia hidráulica, incluindo sistemas de abastecimento de água simplificado.</w:t>
      </w:r>
    </w:p>
    <w:p w:rsidR="00480C34" w:rsidRDefault="00480C34">
      <w:pPr>
        <w:pStyle w:val="Estilopadro"/>
        <w:keepLines/>
        <w:widowControl w:val="0"/>
        <w:numPr>
          <w:ilvl w:val="2"/>
          <w:numId w:val="8"/>
        </w:numPr>
        <w:spacing w:after="120"/>
        <w:jc w:val="both"/>
      </w:pPr>
      <w:r>
        <w:t>Deverá(ão) constar do(s) atestado(s) ou da(s) certidão(ões) expedida(s) pelo CREA, em destaque, os seguintes dados: local de execução, nome do contratante e da pessoa jurídica contratada, nome(s) do(s) responsável(is) técnicos(s), seu(s) título(s) profissional(is) e número(s) de registro(s); relação dos serviços executados.</w:t>
      </w:r>
    </w:p>
    <w:p w:rsidR="00480C34" w:rsidRDefault="00480C34">
      <w:pPr>
        <w:pStyle w:val="Estilopadro"/>
        <w:keepLines/>
        <w:widowControl w:val="0"/>
        <w:numPr>
          <w:ilvl w:val="1"/>
          <w:numId w:val="8"/>
        </w:numPr>
        <w:tabs>
          <w:tab w:val="left" w:pos="3333"/>
        </w:tabs>
        <w:spacing w:after="120"/>
        <w:jc w:val="both"/>
      </w:pPr>
      <w:r>
        <w:t>Comprovação de que a licitante possui em seu quadro permanente, na data da entrega da proposta, profissional de nível superior da área de engenharia, detentor de atestado de responsabilidade técnica, e devidamente registrado no CREA, acompanhado da respectiva Certidão de Acervo Técnico – CAT, expedida por este Conselho, que comprove ter o profissional executado serviço similares ao objeto desta licitação, conforme subitem 9.6.1.</w:t>
      </w:r>
    </w:p>
    <w:p w:rsidR="00480C34" w:rsidRDefault="00480C34">
      <w:pPr>
        <w:pStyle w:val="Estilopadro"/>
        <w:keepLines/>
        <w:widowControl w:val="0"/>
        <w:numPr>
          <w:ilvl w:val="2"/>
          <w:numId w:val="8"/>
        </w:numPr>
        <w:spacing w:after="120"/>
        <w:jc w:val="both"/>
      </w:pPr>
      <w:r>
        <w:t xml:space="preserve">Entende-se, para fins deste TR, como pertencente ao quadro permanente: </w:t>
      </w:r>
    </w:p>
    <w:p w:rsidR="00480C34" w:rsidRDefault="00480C34">
      <w:pPr>
        <w:pStyle w:val="ListParagraph"/>
        <w:numPr>
          <w:ilvl w:val="0"/>
          <w:numId w:val="10"/>
        </w:numPr>
        <w:spacing w:after="120"/>
      </w:pPr>
      <w:r>
        <w:t>O empregado;</w:t>
      </w:r>
    </w:p>
    <w:p w:rsidR="00480C34" w:rsidRDefault="00480C34">
      <w:pPr>
        <w:pStyle w:val="ListParagraph"/>
        <w:numPr>
          <w:ilvl w:val="0"/>
          <w:numId w:val="10"/>
        </w:numPr>
        <w:spacing w:after="120"/>
      </w:pPr>
      <w:r>
        <w:t xml:space="preserve">O sócio; </w:t>
      </w:r>
    </w:p>
    <w:p w:rsidR="00480C34" w:rsidRDefault="00480C34">
      <w:pPr>
        <w:pStyle w:val="ListParagraph"/>
        <w:numPr>
          <w:ilvl w:val="0"/>
          <w:numId w:val="10"/>
        </w:numPr>
        <w:spacing w:after="120"/>
      </w:pPr>
      <w:r>
        <w:t>O detentor de contrato de prestação de serviço.</w:t>
      </w:r>
    </w:p>
    <w:p w:rsidR="00480C34" w:rsidRDefault="00480C34">
      <w:pPr>
        <w:pStyle w:val="Estilopadro"/>
        <w:keepLines/>
        <w:widowControl w:val="0"/>
        <w:numPr>
          <w:ilvl w:val="2"/>
          <w:numId w:val="8"/>
        </w:numPr>
        <w:spacing w:after="120"/>
        <w:jc w:val="both"/>
      </w:pPr>
      <w:r>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480C34" w:rsidRDefault="00480C34">
      <w:pPr>
        <w:pStyle w:val="Estilopadro"/>
        <w:keepLines/>
        <w:widowControl w:val="0"/>
        <w:numPr>
          <w:ilvl w:val="2"/>
          <w:numId w:val="8"/>
        </w:numPr>
        <w:spacing w:after="120"/>
        <w:jc w:val="both"/>
      </w:pPr>
      <w:r>
        <w:t>Quando se tratar de dirigente ou sócio da licitante tal comprovação será através do ato constitutivo da mesma.</w:t>
      </w:r>
    </w:p>
    <w:p w:rsidR="00480C34" w:rsidRDefault="00480C34">
      <w:pPr>
        <w:pStyle w:val="Estilopadro"/>
        <w:keepLines/>
        <w:widowControl w:val="0"/>
        <w:numPr>
          <w:ilvl w:val="2"/>
          <w:numId w:val="8"/>
        </w:numPr>
        <w:spacing w:after="120"/>
        <w:jc w:val="both"/>
      </w:pPr>
      <w:r>
        <w:t>No caso de duas ou mais licitantes apresentarem atestados de um mesmo profissional como responsável técnico, como comprovação de qualificação técnica, ambas serão inabilitadas.</w:t>
      </w:r>
    </w:p>
    <w:p w:rsidR="00480C34" w:rsidRDefault="00480C34">
      <w:pPr>
        <w:pStyle w:val="Estilopadro"/>
        <w:keepLines/>
        <w:widowControl w:val="0"/>
        <w:spacing w:after="120"/>
        <w:ind w:left="1080"/>
        <w:jc w:val="both"/>
      </w:pPr>
    </w:p>
    <w:p w:rsidR="00480C34" w:rsidRDefault="00480C34">
      <w:pPr>
        <w:pStyle w:val="Estilopadro"/>
        <w:keepNext/>
        <w:widowControl w:val="0"/>
        <w:numPr>
          <w:ilvl w:val="0"/>
          <w:numId w:val="8"/>
        </w:numPr>
        <w:tabs>
          <w:tab w:val="left" w:pos="2574"/>
        </w:tabs>
        <w:spacing w:before="240" w:after="240"/>
        <w:ind w:right="108"/>
        <w:jc w:val="both"/>
      </w:pPr>
      <w:r>
        <w:rPr>
          <w:b/>
          <w:bCs/>
        </w:rPr>
        <w:t>HABILITAÇÃO</w:t>
      </w:r>
    </w:p>
    <w:p w:rsidR="00480C34" w:rsidRDefault="00480C34">
      <w:pPr>
        <w:pStyle w:val="Estilopadro"/>
        <w:keepLines/>
        <w:widowControl w:val="0"/>
        <w:numPr>
          <w:ilvl w:val="1"/>
          <w:numId w:val="8"/>
        </w:numPr>
        <w:tabs>
          <w:tab w:val="left" w:pos="3333"/>
        </w:tabs>
        <w:spacing w:after="120"/>
        <w:jc w:val="both"/>
      </w:pPr>
      <w:r>
        <w:t>Os documentos necessários à habilitação jurídica, regularidade fiscal e qualificação econômico-financeira, deverão ser apresentados em conformidade com os art. 28, 29 e 31 da Lei nº 8.666, de 21 de junho de 1993, na forma estabelecida no edital.</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bookmarkStart w:id="21" w:name="_Toc166062828"/>
      <w:bookmarkStart w:id="22" w:name="_Toc209610265"/>
      <w:r>
        <w:rPr>
          <w:b/>
          <w:bCs/>
        </w:rPr>
        <w:t>ELABORAÇÃO DA PROPOSTA</w:t>
      </w:r>
      <w:bookmarkEnd w:id="21"/>
      <w:bookmarkEnd w:id="22"/>
      <w:r>
        <w:rPr>
          <w:b/>
          <w:bCs/>
        </w:rPr>
        <w:t xml:space="preserve"> FINANCEIRA</w:t>
      </w:r>
    </w:p>
    <w:p w:rsidR="00480C34" w:rsidRDefault="00480C34">
      <w:pPr>
        <w:pStyle w:val="Estilopadro"/>
        <w:keepLines/>
        <w:widowControl w:val="0"/>
        <w:numPr>
          <w:ilvl w:val="1"/>
          <w:numId w:val="8"/>
        </w:numPr>
        <w:tabs>
          <w:tab w:val="left" w:pos="3333"/>
        </w:tabs>
        <w:spacing w:after="120"/>
        <w:jc w:val="both"/>
      </w:pPr>
      <w:r>
        <w:t>A LICITANTE deverá apresentar Proposta Financeira, prevendo todos e quaisquer custos para a prestação dos serviços objeto destes Termos de Referência.</w:t>
      </w:r>
    </w:p>
    <w:p w:rsidR="00480C34" w:rsidRDefault="00480C34">
      <w:pPr>
        <w:pStyle w:val="Estilopadro"/>
        <w:keepLines/>
        <w:widowControl w:val="0"/>
        <w:numPr>
          <w:ilvl w:val="1"/>
          <w:numId w:val="8"/>
        </w:numPr>
        <w:tabs>
          <w:tab w:val="left" w:pos="3333"/>
        </w:tabs>
        <w:spacing w:after="120"/>
        <w:jc w:val="both"/>
      </w:pPr>
      <w:r>
        <w:t>Apresentar valor mensal e global dos serviços em algarismo e por extenso.</w:t>
      </w:r>
    </w:p>
    <w:p w:rsidR="00480C34" w:rsidRDefault="00480C34">
      <w:pPr>
        <w:pStyle w:val="Estilopadro"/>
        <w:keepLines/>
        <w:widowControl w:val="0"/>
        <w:numPr>
          <w:ilvl w:val="1"/>
          <w:numId w:val="8"/>
        </w:numPr>
        <w:tabs>
          <w:tab w:val="left" w:pos="3333"/>
        </w:tabs>
        <w:spacing w:after="120"/>
        <w:jc w:val="both"/>
      </w:pPr>
      <w:r>
        <w:t>Incluir nos preços apresentados todas as despesas com encargos fiscais, comerciais, tributários, sociais e trabalhistas, deslocamento da equipe e outras relativas à prestação dos serviços objeto destes Termos de Referência. Em caso de omissão serão consideradas inclusas nos preços.</w:t>
      </w:r>
    </w:p>
    <w:p w:rsidR="00480C34" w:rsidRDefault="00480C34">
      <w:pPr>
        <w:pStyle w:val="Estilopadro"/>
        <w:keepLines/>
        <w:widowControl w:val="0"/>
        <w:numPr>
          <w:ilvl w:val="1"/>
          <w:numId w:val="8"/>
        </w:numPr>
        <w:tabs>
          <w:tab w:val="left" w:pos="3333"/>
        </w:tabs>
        <w:spacing w:after="120"/>
        <w:jc w:val="both"/>
      </w:pPr>
      <w:r>
        <w:t>A LICITANTE indicará os preços por itens constantes do Quadro PFS, que faz parte integrante do Edital, calculando o preço global final de sua proposta.</w:t>
      </w:r>
    </w:p>
    <w:p w:rsidR="00480C34" w:rsidRDefault="00480C34">
      <w:pPr>
        <w:pStyle w:val="Estilopadro"/>
        <w:keepLines/>
        <w:widowControl w:val="0"/>
        <w:numPr>
          <w:ilvl w:val="1"/>
          <w:numId w:val="8"/>
        </w:numPr>
        <w:tabs>
          <w:tab w:val="left" w:pos="3333"/>
        </w:tabs>
        <w:spacing w:after="120"/>
        <w:jc w:val="both"/>
      </w:pPr>
      <w:r>
        <w:t>Preencher os quadros PFS, PFS-I, PFS-II, PFS-III, PFS-IV, PFS-V, PFS-VI, PFS-VII e PFS-VIII, sem rasuras e repetições.</w:t>
      </w:r>
    </w:p>
    <w:p w:rsidR="00480C34" w:rsidRDefault="00480C34">
      <w:pPr>
        <w:pStyle w:val="Estilopadro"/>
        <w:keepLines/>
        <w:widowControl w:val="0"/>
        <w:numPr>
          <w:ilvl w:val="1"/>
          <w:numId w:val="8"/>
        </w:numPr>
        <w:tabs>
          <w:tab w:val="left" w:pos="3333"/>
        </w:tabs>
        <w:spacing w:after="120"/>
        <w:jc w:val="both"/>
      </w:pPr>
      <w:r>
        <w:t>Em relação ao cronograma financeiro (Quadro PFS-V), não haverá parcela de mobilização nem de desmobilização, em função da natureza dos serviços, que não envolve canteiro de obras, não exige transporte de máquinas/equipamentos pesados.</w:t>
      </w:r>
    </w:p>
    <w:p w:rsidR="00480C34" w:rsidRDefault="00480C34">
      <w:pPr>
        <w:pStyle w:val="Estilopadro"/>
        <w:keepLines/>
        <w:widowControl w:val="0"/>
        <w:numPr>
          <w:ilvl w:val="1"/>
          <w:numId w:val="8"/>
        </w:numPr>
        <w:tabs>
          <w:tab w:val="left" w:pos="3333"/>
        </w:tabs>
        <w:spacing w:after="120"/>
        <w:jc w:val="both"/>
      </w:pPr>
      <w:r>
        <w:t>No Quadro PFS-VIII, a LICITANTE deverá demonstrar os percentuais dos encargos sociais básicos definidos em legislação. Os grupos de encargos que recebem incidência e reincidência dos encargos básicos devem ser corretamente definidos.</w:t>
      </w:r>
    </w:p>
    <w:p w:rsidR="00480C34" w:rsidRDefault="00480C34">
      <w:pPr>
        <w:pStyle w:val="Estilopadro"/>
        <w:keepLines/>
        <w:widowControl w:val="0"/>
        <w:numPr>
          <w:ilvl w:val="2"/>
          <w:numId w:val="8"/>
        </w:numPr>
        <w:spacing w:after="120"/>
        <w:jc w:val="both"/>
      </w:pPr>
      <w:r>
        <w:t>A LICITANTE deverá apresentar detalhamento das despesas fiscais.</w:t>
      </w:r>
    </w:p>
    <w:p w:rsidR="00480C34" w:rsidRDefault="00480C34">
      <w:pPr>
        <w:pStyle w:val="Estilopadro"/>
        <w:keepLines/>
        <w:widowControl w:val="0"/>
        <w:numPr>
          <w:ilvl w:val="2"/>
          <w:numId w:val="8"/>
        </w:numPr>
        <w:spacing w:after="120"/>
        <w:jc w:val="both"/>
      </w:pPr>
      <w:r>
        <w:t>No demonstrativo de despesas fiscais, deverá ser informado o regime de tributação, ou seja, se baseado no lucro real ou no lucro presumido.</w:t>
      </w:r>
    </w:p>
    <w:p w:rsidR="00480C34" w:rsidRDefault="00480C34">
      <w:pPr>
        <w:pStyle w:val="Estilopadro"/>
        <w:keepLines/>
        <w:widowControl w:val="0"/>
        <w:numPr>
          <w:ilvl w:val="2"/>
          <w:numId w:val="8"/>
        </w:numPr>
        <w:spacing w:after="120"/>
        <w:jc w:val="both"/>
      </w:pPr>
      <w:r>
        <w:t>As alíquotas dos tributos devem estar em conformidade com a legislação vigente, considerando o regime de tributação de acordo com o perfil jurídico-fiscal da empresa licitante.</w:t>
      </w:r>
    </w:p>
    <w:p w:rsidR="00480C34" w:rsidRDefault="00480C34">
      <w:pPr>
        <w:pStyle w:val="Estilopadro"/>
        <w:keepLines/>
        <w:widowControl w:val="0"/>
        <w:numPr>
          <w:ilvl w:val="2"/>
          <w:numId w:val="8"/>
        </w:numPr>
        <w:spacing w:after="120"/>
        <w:jc w:val="both"/>
      </w:pPr>
      <w:r>
        <w:t>Somente deverão ser incluídos os tributos PIS, COFINS e ISS, conforme Acórdão nº 325/2007 – TCU – Plenário:</w:t>
      </w:r>
    </w:p>
    <w:p w:rsidR="00480C34" w:rsidRDefault="00480C34">
      <w:pPr>
        <w:pStyle w:val="Estilopadro"/>
        <w:keepLines/>
        <w:widowControl w:val="0"/>
        <w:numPr>
          <w:ilvl w:val="2"/>
          <w:numId w:val="8"/>
        </w:numPr>
        <w:spacing w:after="120"/>
        <w:jc w:val="both"/>
      </w:pPr>
      <w:r>
        <w:rPr>
          <w:i/>
          <w:iCs/>
        </w:rPr>
        <w:t>“... os tributos IRPJ e CSLL não devem integrar o cálculo do LDI [Lucros e Despesas Indiretas], nem tampouco a planilha de custo direto, por se constituírem em tributos de natureza direta e personalística, que oneram pessoalmente o contratado, não devendo ser repassado à contratante.”</w:t>
      </w:r>
    </w:p>
    <w:p w:rsidR="00480C34" w:rsidRDefault="00480C34">
      <w:pPr>
        <w:pStyle w:val="Estilopadro"/>
        <w:keepLines/>
        <w:widowControl w:val="0"/>
        <w:numPr>
          <w:ilvl w:val="2"/>
          <w:numId w:val="8"/>
        </w:numPr>
        <w:spacing w:after="120"/>
        <w:jc w:val="both"/>
      </w:pPr>
      <w:r>
        <w:t>Os salários dos profissionais referidos nestes Termos de Referência não poderão ser inferiores ao piso estabelecido pela Lei nº 4.950A/66 (caso dos engenheiros) ou aos pisos fixados pelos Conselhos Regionais de cada categoria profissional e em convenções, Acordos ou Dissídios Coletivos de Trabalho, onde houver. Nas localidades não abrangidas por esses instrumentos, os salários deverão ser compatíveis com os praticados no mercado.</w:t>
      </w:r>
    </w:p>
    <w:p w:rsidR="00480C34" w:rsidRDefault="00480C34">
      <w:pPr>
        <w:pStyle w:val="Estilopadro"/>
        <w:keepLines/>
        <w:widowControl w:val="0"/>
        <w:numPr>
          <w:ilvl w:val="2"/>
          <w:numId w:val="8"/>
        </w:numPr>
        <w:spacing w:after="120"/>
        <w:jc w:val="both"/>
      </w:pPr>
      <w:r>
        <w:t>As despesas relativas a salários e encargos sociais devem ser lançadas no Quadro PFS-I (Salários e Encargos Sociais).</w:t>
      </w:r>
    </w:p>
    <w:p w:rsidR="00480C34" w:rsidRDefault="00480C34">
      <w:pPr>
        <w:pStyle w:val="Estilopadro"/>
        <w:keepLines/>
        <w:widowControl w:val="0"/>
        <w:spacing w:after="120"/>
        <w:ind w:left="1080"/>
        <w:jc w:val="both"/>
      </w:pPr>
    </w:p>
    <w:p w:rsidR="00480C34" w:rsidRDefault="00480C34">
      <w:pPr>
        <w:pStyle w:val="Estilopadro"/>
        <w:keepNext/>
        <w:widowControl w:val="0"/>
        <w:numPr>
          <w:ilvl w:val="0"/>
          <w:numId w:val="8"/>
        </w:numPr>
        <w:tabs>
          <w:tab w:val="left" w:pos="2574"/>
        </w:tabs>
        <w:spacing w:before="240" w:after="240"/>
        <w:ind w:right="108"/>
        <w:jc w:val="both"/>
      </w:pPr>
      <w:bookmarkStart w:id="23" w:name="_Toc166062829"/>
      <w:bookmarkStart w:id="24" w:name="_Toc209610266"/>
      <w:r>
        <w:rPr>
          <w:b/>
          <w:bCs/>
        </w:rPr>
        <w:t>CRITÉRIOS DE JULGAMENTO DA PROPOSTA</w:t>
      </w:r>
      <w:bookmarkEnd w:id="23"/>
      <w:bookmarkEnd w:id="24"/>
      <w:r>
        <w:rPr>
          <w:b/>
          <w:bCs/>
        </w:rPr>
        <w:t xml:space="preserve"> FINANCEIRA</w:t>
      </w:r>
    </w:p>
    <w:p w:rsidR="00480C34" w:rsidRDefault="00480C34">
      <w:pPr>
        <w:pStyle w:val="Estilopadro"/>
        <w:keepLines/>
        <w:widowControl w:val="0"/>
        <w:numPr>
          <w:ilvl w:val="1"/>
          <w:numId w:val="8"/>
        </w:numPr>
        <w:tabs>
          <w:tab w:val="left" w:pos="3333"/>
        </w:tabs>
        <w:spacing w:after="120"/>
        <w:jc w:val="both"/>
      </w:pPr>
      <w:r>
        <w:t>A Comissão Técnica de Julgamento examinará as propostas para determinar se as mesmas estão completas, se houve erros de cálculos, e se todos os documentos foram devidamente assinados, e se todas as propostas estão de acordo com as exigências dos documentos de licitação.</w:t>
      </w:r>
    </w:p>
    <w:p w:rsidR="00480C34" w:rsidRDefault="00480C34">
      <w:pPr>
        <w:pStyle w:val="Estilopadro"/>
        <w:keepLines/>
        <w:widowControl w:val="0"/>
        <w:numPr>
          <w:ilvl w:val="1"/>
          <w:numId w:val="8"/>
        </w:numPr>
        <w:tabs>
          <w:tab w:val="left" w:pos="3333"/>
        </w:tabs>
        <w:spacing w:after="120"/>
        <w:jc w:val="both"/>
      </w:pPr>
      <w:r>
        <w:t xml:space="preserve">Erros aritméticos ou distorções em qualquer preço ou componente de preço serão retificados desde que não importem em acréscimo do preço fixado no Termo de Proposta, que exige a apresentação de propostas firmes e valiosas: </w:t>
      </w:r>
    </w:p>
    <w:p w:rsidR="00480C34" w:rsidRDefault="00480C34">
      <w:pPr>
        <w:pStyle w:val="Estilopadro"/>
        <w:keepLines/>
        <w:numPr>
          <w:ilvl w:val="0"/>
          <w:numId w:val="20"/>
        </w:numPr>
        <w:spacing w:after="120"/>
        <w:jc w:val="both"/>
      </w:pPr>
      <w:r>
        <w:t>Se houver discrepância entre o preço unitário e o preço total, o qual é obtido pela multiplicação do preço unitário pela quantidade, o preço unitário prevalecerá, e o preço total será corrigido;</w:t>
      </w:r>
    </w:p>
    <w:p w:rsidR="00480C34" w:rsidRDefault="00480C34">
      <w:pPr>
        <w:pStyle w:val="Estilopadro"/>
        <w:keepLines/>
        <w:numPr>
          <w:ilvl w:val="0"/>
          <w:numId w:val="20"/>
        </w:numPr>
        <w:spacing w:after="120"/>
        <w:jc w:val="both"/>
      </w:pPr>
      <w:r>
        <w:t>Se houver discrepância entre os valores numéricos e seus componentes por extenso, prevalecerão os valores descritos por extenso;</w:t>
      </w:r>
    </w:p>
    <w:p w:rsidR="00480C34" w:rsidRDefault="00480C34">
      <w:pPr>
        <w:pStyle w:val="Estilopadro"/>
        <w:keepLines/>
        <w:numPr>
          <w:ilvl w:val="0"/>
          <w:numId w:val="20"/>
        </w:numPr>
        <w:spacing w:after="120"/>
        <w:jc w:val="both"/>
      </w:pPr>
      <w:r>
        <w:t>Se houver discrepância entre os valores unitários constantes das Planilhas de Composições de Preços Unitários e a Planilha de Preços Unitários, prevalecerá o valor das Composições de Preços Unitários.</w:t>
      </w:r>
    </w:p>
    <w:p w:rsidR="00480C34" w:rsidRDefault="00480C34">
      <w:pPr>
        <w:pStyle w:val="Estilopadro"/>
        <w:keepLines/>
        <w:widowControl w:val="0"/>
        <w:numPr>
          <w:ilvl w:val="2"/>
          <w:numId w:val="8"/>
        </w:numPr>
        <w:spacing w:after="120"/>
        <w:jc w:val="both"/>
      </w:pPr>
      <w:r>
        <w:t>Erros ou distorções em qualquer preço ou componente de preço, que impliquem em acréscimo do preço fixado no Termo de Proposta não serão considerados.</w:t>
      </w:r>
    </w:p>
    <w:p w:rsidR="00480C34" w:rsidRDefault="00480C34">
      <w:pPr>
        <w:pStyle w:val="Estilopadro"/>
        <w:keepLines/>
        <w:widowControl w:val="0"/>
        <w:numPr>
          <w:ilvl w:val="2"/>
          <w:numId w:val="8"/>
        </w:numPr>
        <w:spacing w:after="120"/>
        <w:jc w:val="both"/>
      </w:pPr>
      <w:r>
        <w:t>Ocorrendo a hipótese prevista no subitem 12.2.1 a licitante deverá honrar o preço fixado no Termo de Proposta, sob pena de desclassificação.</w:t>
      </w:r>
    </w:p>
    <w:p w:rsidR="00480C34" w:rsidRDefault="00480C34">
      <w:pPr>
        <w:pStyle w:val="Estilopadro"/>
        <w:keepLines/>
        <w:widowControl w:val="0"/>
        <w:numPr>
          <w:ilvl w:val="1"/>
          <w:numId w:val="8"/>
        </w:numPr>
        <w:tabs>
          <w:tab w:val="left" w:pos="3333"/>
        </w:tabs>
        <w:spacing w:after="120"/>
        <w:jc w:val="both"/>
      </w:pPr>
      <w:r>
        <w:t>A Comissão Técnica de Julgamento poderá desprezar qualquer informalidade, discrepância, ou irregularidade de menor importância de uma proposta, desde que não se verifique na mesma, desvios materiais e desde que, também não se prejudique ou afete a classificação das demais licitantes.</w:t>
      </w:r>
    </w:p>
    <w:p w:rsidR="00480C34" w:rsidRDefault="00480C34">
      <w:pPr>
        <w:pStyle w:val="Estilopadro"/>
        <w:keepLines/>
        <w:widowControl w:val="0"/>
        <w:numPr>
          <w:ilvl w:val="1"/>
          <w:numId w:val="8"/>
        </w:numPr>
        <w:tabs>
          <w:tab w:val="left" w:pos="3333"/>
        </w:tabs>
        <w:spacing w:after="120"/>
        <w:jc w:val="both"/>
      </w:pPr>
      <w:r>
        <w:t>Após análise das propostas, serão desclassificadas, com base no artigo 48, incisos I e II da Lei nº 8.666/93, as propostas que:</w:t>
      </w:r>
    </w:p>
    <w:p w:rsidR="00480C34" w:rsidRDefault="00480C34">
      <w:pPr>
        <w:pStyle w:val="Estilopadro"/>
        <w:keepLines/>
        <w:numPr>
          <w:ilvl w:val="0"/>
          <w:numId w:val="21"/>
        </w:numPr>
        <w:spacing w:after="120"/>
        <w:jc w:val="both"/>
      </w:pPr>
      <w:r>
        <w:t>Apresentarem preço unitário e/ou global superiores aos valores máximos constantes das Planilhas de Orçamentação, que integram o Edital;</w:t>
      </w:r>
    </w:p>
    <w:p w:rsidR="00480C34" w:rsidRDefault="00480C34">
      <w:pPr>
        <w:pStyle w:val="Estilopadro"/>
        <w:keepLines/>
        <w:numPr>
          <w:ilvl w:val="0"/>
          <w:numId w:val="21"/>
        </w:numPr>
        <w:spacing w:after="120"/>
        <w:jc w:val="both"/>
      </w:pPr>
      <w:r>
        <w:t>Apresentarem preços globais manifestamente inexequíveis, assim considerados aqueles que não demonstrem sua viabilidade através de documentação que comprove que os custos são coerentes com os de mercado e que os coeficientes de produtividade são compatíveis com a execução do objeto deste edital;</w:t>
      </w:r>
    </w:p>
    <w:p w:rsidR="00480C34" w:rsidRDefault="00480C34">
      <w:pPr>
        <w:pStyle w:val="Estilopadro"/>
        <w:keepLines/>
        <w:numPr>
          <w:ilvl w:val="0"/>
          <w:numId w:val="21"/>
        </w:numPr>
        <w:spacing w:after="120"/>
        <w:jc w:val="both"/>
      </w:pPr>
      <w:r>
        <w:t>Apresentarem preços ou quaisquer ofertas de vantagens não previstas neste Edital;</w:t>
      </w:r>
    </w:p>
    <w:p w:rsidR="00480C34" w:rsidRDefault="00480C34">
      <w:pPr>
        <w:pStyle w:val="Estilopadro"/>
        <w:keepLines/>
        <w:numPr>
          <w:ilvl w:val="0"/>
          <w:numId w:val="21"/>
        </w:numPr>
        <w:spacing w:after="120"/>
        <w:jc w:val="both"/>
      </w:pPr>
      <w:r>
        <w:t>Que não atendam às exigências contidas no ato convocatório, conforme art. 40, VII c/c art. 48 I da Lei 8.666/93.</w:t>
      </w:r>
    </w:p>
    <w:p w:rsidR="00480C34" w:rsidRDefault="00480C34">
      <w:pPr>
        <w:pStyle w:val="Estilopadro"/>
        <w:keepLines/>
        <w:widowControl w:val="0"/>
        <w:numPr>
          <w:ilvl w:val="2"/>
          <w:numId w:val="8"/>
        </w:numPr>
        <w:spacing w:after="120"/>
        <w:jc w:val="both"/>
      </w:pPr>
      <w:r>
        <w:t>Consideram-se manifestamente inexequíveis as propostas cujos valores sejam inferiores a 70% (setenta por cento) do menor dos seguintes valores:</w:t>
      </w:r>
    </w:p>
    <w:p w:rsidR="00480C34" w:rsidRDefault="00480C34">
      <w:pPr>
        <w:pStyle w:val="Estilopadro"/>
        <w:keepLines/>
        <w:numPr>
          <w:ilvl w:val="0"/>
          <w:numId w:val="22"/>
        </w:numPr>
        <w:spacing w:after="120"/>
        <w:jc w:val="both"/>
      </w:pPr>
      <w:r>
        <w:t>Média Aritmética dos valores das propostas superiores a 50% (cinquenta por cento) do valor orçado pela CODEVASF; ou</w:t>
      </w:r>
    </w:p>
    <w:p w:rsidR="00480C34" w:rsidRDefault="00480C34">
      <w:pPr>
        <w:pStyle w:val="Estilopadro"/>
        <w:keepLines/>
        <w:numPr>
          <w:ilvl w:val="0"/>
          <w:numId w:val="22"/>
        </w:numPr>
        <w:spacing w:after="120"/>
        <w:jc w:val="both"/>
      </w:pPr>
      <w:r>
        <w:t>Valor orçado pela CODEVASF.</w:t>
      </w:r>
    </w:p>
    <w:p w:rsidR="00480C34" w:rsidRDefault="00480C34">
      <w:pPr>
        <w:pStyle w:val="Estilopadro"/>
        <w:keepLines/>
        <w:widowControl w:val="0"/>
        <w:numPr>
          <w:ilvl w:val="3"/>
          <w:numId w:val="8"/>
        </w:numPr>
        <w:spacing w:after="120"/>
        <w:jc w:val="both"/>
      </w:pPr>
      <w:r>
        <w:t>Das licitantes classificadas na forma das alíneas “a” e “b” do subitem 12.4.1. Acima, cujo valor global da proposta for inferior a 80% (oitenta por cento) do menor valor a que se referem as alíneas “a” e “b” acima, será exigida, para a assinatura do contrato, prestação de garantia adicional, dentre as modalidades previstas no § lº, do Art. 56, da Lei 8.666/93, igual à diferença entre o valor resultante do subitem anterior e o valor da correspondente proposta.</w:t>
      </w:r>
    </w:p>
    <w:p w:rsidR="00480C34" w:rsidRDefault="00480C34">
      <w:pPr>
        <w:pStyle w:val="Estilopadro"/>
        <w:widowControl w:val="0"/>
        <w:numPr>
          <w:ilvl w:val="2"/>
          <w:numId w:val="8"/>
        </w:numPr>
        <w:spacing w:after="120"/>
        <w:jc w:val="both"/>
      </w:pPr>
      <w:r>
        <w:t>Não se admitirá proposta que apresentar preços global ou unitário simbólicos, irrisórios ou de valor zero, incompatíveis com os preços dos insumos e salários de mercado, acrescidos dos respectivos encargos, ainda que esta Concorrência não tenha estabelecido limites mínimos, exceto quando se referirem a materiais e instalações de propriedade do próprio licitante, para os quais ele renuncie a parcela ou à totalidade da remuneração.</w:t>
      </w:r>
    </w:p>
    <w:p w:rsidR="00480C34" w:rsidRDefault="00480C34">
      <w:pPr>
        <w:pStyle w:val="Estilopadro"/>
        <w:keepLines/>
        <w:widowControl w:val="0"/>
        <w:numPr>
          <w:ilvl w:val="2"/>
          <w:numId w:val="8"/>
        </w:numPr>
        <w:spacing w:after="120"/>
        <w:jc w:val="both"/>
      </w:pPr>
      <w:r>
        <w:t>Considerar-se-á inexequível a proposta que não venha a ter demonstrada sua viabilidade através de documentação que comprove que os custos envolvidos na contratação são coerentes com os de mercado.</w:t>
      </w:r>
    </w:p>
    <w:p w:rsidR="00480C34" w:rsidRDefault="00480C34">
      <w:pPr>
        <w:pStyle w:val="Estilopadro"/>
        <w:keepLines/>
        <w:widowControl w:val="0"/>
        <w:numPr>
          <w:ilvl w:val="2"/>
          <w:numId w:val="8"/>
        </w:numPr>
        <w:spacing w:after="120"/>
        <w:jc w:val="both"/>
      </w:pPr>
      <w: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p>
    <w:p w:rsidR="00480C34" w:rsidRDefault="00480C34">
      <w:pPr>
        <w:pStyle w:val="Estilopadro"/>
        <w:keepLines/>
        <w:numPr>
          <w:ilvl w:val="0"/>
          <w:numId w:val="23"/>
        </w:numPr>
        <w:spacing w:after="120"/>
        <w:jc w:val="both"/>
      </w:pPr>
      <w:r>
        <w:t>Diligência junto ao licitante para apresentação de justificativas e comprovações em relação aos custos com indícios de inexequibilidade;</w:t>
      </w:r>
    </w:p>
    <w:p w:rsidR="00480C34" w:rsidRDefault="00480C34">
      <w:pPr>
        <w:pStyle w:val="Estilopadro"/>
        <w:keepLines/>
        <w:numPr>
          <w:ilvl w:val="0"/>
          <w:numId w:val="23"/>
        </w:numPr>
        <w:spacing w:after="120"/>
        <w:jc w:val="both"/>
      </w:pPr>
      <w:r>
        <w:t>Verificação de acordos coletivos, convenções coletivas ou sentenças normativas em dissídios coletivos de trabalho;</w:t>
      </w:r>
    </w:p>
    <w:p w:rsidR="00480C34" w:rsidRDefault="00480C34">
      <w:pPr>
        <w:pStyle w:val="Estilopadro"/>
        <w:keepLines/>
        <w:numPr>
          <w:ilvl w:val="0"/>
          <w:numId w:val="23"/>
        </w:numPr>
        <w:spacing w:after="120"/>
        <w:jc w:val="both"/>
      </w:pPr>
      <w:r>
        <w:t>Consultas a entidades ou conselho de classe, sindicatos ou similares;</w:t>
      </w:r>
    </w:p>
    <w:p w:rsidR="00480C34" w:rsidRDefault="00480C34">
      <w:pPr>
        <w:pStyle w:val="Estilopadro"/>
        <w:keepLines/>
        <w:numPr>
          <w:ilvl w:val="0"/>
          <w:numId w:val="23"/>
        </w:numPr>
        <w:spacing w:after="120"/>
        <w:jc w:val="both"/>
      </w:pPr>
      <w:r>
        <w:t>Pesquisas em órgãos públicos ou empresas privadas.</w:t>
      </w:r>
    </w:p>
    <w:p w:rsidR="00480C34" w:rsidRDefault="00480C34">
      <w:pPr>
        <w:pStyle w:val="Estilopadro"/>
        <w:keepLines/>
        <w:widowControl w:val="0"/>
        <w:numPr>
          <w:ilvl w:val="1"/>
          <w:numId w:val="8"/>
        </w:numPr>
        <w:tabs>
          <w:tab w:val="left" w:pos="3333"/>
        </w:tabs>
        <w:spacing w:after="120"/>
        <w:jc w:val="both"/>
      </w:pPr>
      <w:r>
        <w:t>Será considerada vencedora a licitante que, habilitada e qualificada tecnicamente, apresentar o menor preço global, respeitados os valores máximos, unitários e global, orçados pela Codevasf, para execução dos serviços objeto destes Termos de Referência.</w:t>
      </w:r>
    </w:p>
    <w:p w:rsidR="00480C34" w:rsidRDefault="00480C34">
      <w:pPr>
        <w:pStyle w:val="Estilopadro"/>
        <w:keepLines/>
        <w:widowControl w:val="0"/>
        <w:numPr>
          <w:ilvl w:val="1"/>
          <w:numId w:val="8"/>
        </w:numPr>
        <w:tabs>
          <w:tab w:val="left" w:pos="3333"/>
        </w:tabs>
        <w:spacing w:after="120"/>
        <w:jc w:val="both"/>
      </w:pPr>
      <w:r>
        <w:t>A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 o licitante deverá apresentar sua proposta obedecendo ao piso fixado em convenção coletiva de trabalho ou outra norma coletiva aplicável.</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bookmarkStart w:id="25" w:name="_Toc209610267"/>
      <w:bookmarkStart w:id="26" w:name="_Toc21921882"/>
      <w:r>
        <w:rPr>
          <w:b/>
          <w:bCs/>
        </w:rPr>
        <w:t xml:space="preserve">CONDIÇÕES DE </w:t>
      </w:r>
      <w:bookmarkEnd w:id="25"/>
      <w:bookmarkEnd w:id="26"/>
      <w:r>
        <w:rPr>
          <w:b/>
          <w:bCs/>
        </w:rPr>
        <w:t>PAGAMENTO</w:t>
      </w:r>
    </w:p>
    <w:p w:rsidR="00480C34" w:rsidRDefault="00480C34">
      <w:pPr>
        <w:pStyle w:val="Estilopadro"/>
        <w:keepLines/>
        <w:widowControl w:val="0"/>
        <w:numPr>
          <w:ilvl w:val="1"/>
          <w:numId w:val="8"/>
        </w:numPr>
        <w:tabs>
          <w:tab w:val="left" w:pos="3333"/>
        </w:tabs>
        <w:spacing w:after="120"/>
        <w:jc w:val="both"/>
      </w:pPr>
      <w:r>
        <w:t>A Codevasf pagará à CONTRATADA, pelos serviços efetivamente executados, pelos preços integrantes da proposta aprovada e, caso aplicável, a incidência de reajustamento e atualização financeira, mediante a apresentação de faturas mensais. Os preços global e unitário incluem todos os custos diretos e indiretos para a execução dos serviços, de acordo com as condições previstas nos TR, constituindo-se na única remuneração pelos trabalhos contratados e executados.</w:t>
      </w:r>
    </w:p>
    <w:p w:rsidR="00480C34" w:rsidRDefault="00480C34">
      <w:pPr>
        <w:pStyle w:val="Estilopadro"/>
        <w:keepLines/>
        <w:widowControl w:val="0"/>
        <w:numPr>
          <w:ilvl w:val="1"/>
          <w:numId w:val="8"/>
        </w:numPr>
        <w:tabs>
          <w:tab w:val="left" w:pos="3333"/>
        </w:tabs>
        <w:spacing w:after="120"/>
        <w:jc w:val="both"/>
      </w:pPr>
      <w:r>
        <w:t>A CONSULTORA não poderá pagar salários inferiores aos indicados na Proposta Financeira.</w:t>
      </w:r>
    </w:p>
    <w:p w:rsidR="00480C34" w:rsidRDefault="00480C34">
      <w:pPr>
        <w:pStyle w:val="Estilopadro"/>
        <w:keepLines/>
        <w:widowControl w:val="0"/>
        <w:numPr>
          <w:ilvl w:val="1"/>
          <w:numId w:val="8"/>
        </w:numPr>
        <w:tabs>
          <w:tab w:val="left" w:pos="3333"/>
        </w:tabs>
        <w:spacing w:after="120"/>
        <w:jc w:val="both"/>
      </w:pPr>
      <w:r>
        <w:t>As faturas/Notas Fiscais só serão liberadas para pagamento após aprovadas pela área gestora, e deverão estar isentas de erros ou omissões, sem o que, serão de forma imediata, devolvidas à CONTRATADA para correções, não se alterando a data de adimplemento da obrigação.</w:t>
      </w:r>
    </w:p>
    <w:p w:rsidR="00480C34" w:rsidRDefault="00480C34">
      <w:pPr>
        <w:pStyle w:val="Estilopadro"/>
        <w:keepLines/>
        <w:widowControl w:val="0"/>
        <w:numPr>
          <w:ilvl w:val="1"/>
          <w:numId w:val="8"/>
        </w:numPr>
        <w:tabs>
          <w:tab w:val="left" w:pos="3333"/>
        </w:tabs>
        <w:spacing w:after="120"/>
        <w:jc w:val="both"/>
      </w:pPr>
      <w:r>
        <w:t>Os documentos de cobrança indicarão obrigatoriamente, o número e a data de emissão da Nota de Empenho, emitidos pela CODEVASF e que cubram a execução dos serviços.</w:t>
      </w:r>
    </w:p>
    <w:p w:rsidR="00480C34" w:rsidRDefault="00480C34">
      <w:pPr>
        <w:pStyle w:val="Estilopadro"/>
        <w:keepLines/>
        <w:widowControl w:val="0"/>
        <w:numPr>
          <w:ilvl w:val="1"/>
          <w:numId w:val="8"/>
        </w:numPr>
        <w:tabs>
          <w:tab w:val="left" w:pos="3333"/>
        </w:tabs>
        <w:spacing w:after="120"/>
        <w:jc w:val="both"/>
      </w:pPr>
      <w:r>
        <w:t>Atendido ao disposto nos itens anteriores, a CODEVASF considera como data final do período de adimplemento, a data útil seguinte, à data de entrega do documento de cobrança no local de pagamento dos serviços, a partir da qual será observado o prazo de 30 (trinta) dias para pagamento, conforme estabelecido no Artigo 9º do Decreto nº 1054, de 07 de fevereiro de 1994.</w:t>
      </w:r>
    </w:p>
    <w:p w:rsidR="00480C34" w:rsidRDefault="00480C34">
      <w:pPr>
        <w:pStyle w:val="Estilopadro"/>
        <w:keepLines/>
        <w:widowControl w:val="0"/>
        <w:numPr>
          <w:ilvl w:val="1"/>
          <w:numId w:val="8"/>
        </w:numPr>
        <w:tabs>
          <w:tab w:val="left" w:pos="3333"/>
        </w:tabs>
        <w:spacing w:after="120"/>
        <w:jc w:val="both"/>
      </w:pPr>
      <w:r>
        <w:t>É de inteira responsabilidade da consultora, a entrega à CODEVASF dos documentos de cobrança acompanhados dos seus respectivos anexos, de forma clara, objetiva e ordenada. O não atendimento implicará em desconsideração, pela CODEVASF, dos prazos estabelecidos para conferência e pagamento.</w:t>
      </w:r>
    </w:p>
    <w:p w:rsidR="00480C34" w:rsidRDefault="00480C34">
      <w:pPr>
        <w:pStyle w:val="Estilopadro"/>
        <w:keepLines/>
        <w:widowControl w:val="0"/>
        <w:numPr>
          <w:ilvl w:val="1"/>
          <w:numId w:val="8"/>
        </w:numPr>
        <w:tabs>
          <w:tab w:val="left" w:pos="3333"/>
        </w:tabs>
        <w:spacing w:after="120"/>
        <w:jc w:val="both"/>
      </w:pPr>
      <w:r>
        <w:t>Considera-se que a aplicação da forma de pagamento definida neste Termo de Referência remunera inteiramente a consultora pela execução dos serviços, incluindo:</w:t>
      </w:r>
    </w:p>
    <w:p w:rsidR="00480C34" w:rsidRDefault="00480C34">
      <w:pPr>
        <w:pStyle w:val="Estilopadro"/>
        <w:keepLines/>
        <w:numPr>
          <w:ilvl w:val="0"/>
          <w:numId w:val="24"/>
        </w:numPr>
        <w:spacing w:after="120"/>
        <w:jc w:val="both"/>
      </w:pPr>
      <w:r>
        <w:t>Custo de mão-de-obra, salários, acordos, dissídios coletivos, equipamentos, veículos, material de consumo, etc.;</w:t>
      </w:r>
    </w:p>
    <w:p w:rsidR="00480C34" w:rsidRDefault="00480C34">
      <w:pPr>
        <w:pStyle w:val="Estilopadro"/>
        <w:keepLines/>
        <w:numPr>
          <w:ilvl w:val="0"/>
          <w:numId w:val="24"/>
        </w:numPr>
        <w:spacing w:after="120"/>
        <w:jc w:val="both"/>
      </w:pPr>
      <w:r>
        <w:t>Custos devidos a títulos de encargos sociais, obrigações trabalhistas, previdenciárias, securitárias, rescisão de contrato de pessoal, etc., conforme a legislação brasileira;</w:t>
      </w:r>
    </w:p>
    <w:p w:rsidR="00480C34" w:rsidRDefault="00480C34">
      <w:pPr>
        <w:pStyle w:val="Estilopadro"/>
        <w:keepLines/>
        <w:numPr>
          <w:ilvl w:val="0"/>
          <w:numId w:val="24"/>
        </w:numPr>
        <w:spacing w:after="120"/>
        <w:jc w:val="both"/>
      </w:pPr>
      <w:r>
        <w:t>Remuneração de escritório e despesas fiscais; e</w:t>
      </w:r>
    </w:p>
    <w:p w:rsidR="00480C34" w:rsidRDefault="00480C34">
      <w:pPr>
        <w:pStyle w:val="Estilopadro"/>
        <w:keepLines/>
        <w:numPr>
          <w:ilvl w:val="0"/>
          <w:numId w:val="24"/>
        </w:numPr>
        <w:spacing w:after="120"/>
        <w:jc w:val="both"/>
      </w:pPr>
      <w:r>
        <w:t>Hospedagem, alimentação e transporte.</w:t>
      </w:r>
    </w:p>
    <w:p w:rsidR="00480C34" w:rsidRDefault="00480C34">
      <w:pPr>
        <w:pStyle w:val="Estilopadro"/>
        <w:keepLines/>
        <w:widowControl w:val="0"/>
        <w:numPr>
          <w:ilvl w:val="1"/>
          <w:numId w:val="8"/>
        </w:numPr>
        <w:tabs>
          <w:tab w:val="left" w:pos="3333"/>
        </w:tabs>
        <w:spacing w:after="120"/>
        <w:jc w:val="both"/>
      </w:pPr>
      <w:r>
        <w:t>Não será faturável serviço algum que não se enquadre nas formas de pagamento estabelecidas nestes Termos de Referência, ou que não seja executado em plena conformidade com os mesmos.</w:t>
      </w:r>
    </w:p>
    <w:p w:rsidR="00480C34" w:rsidRDefault="00480C34">
      <w:pPr>
        <w:pStyle w:val="Estilopadro"/>
        <w:keepLines/>
        <w:widowControl w:val="0"/>
        <w:numPr>
          <w:ilvl w:val="1"/>
          <w:numId w:val="8"/>
        </w:numPr>
        <w:tabs>
          <w:tab w:val="left" w:pos="3333"/>
        </w:tabs>
        <w:spacing w:after="120"/>
        <w:jc w:val="both"/>
      </w:pPr>
      <w:r>
        <w:t>O pagamento será liberado mediante comprovação, pela consultora do recolhimento:</w:t>
      </w:r>
    </w:p>
    <w:p w:rsidR="00480C34" w:rsidRDefault="00480C34">
      <w:pPr>
        <w:pStyle w:val="Estilopadro"/>
        <w:keepLines/>
        <w:numPr>
          <w:ilvl w:val="0"/>
          <w:numId w:val="25"/>
        </w:numPr>
        <w:spacing w:after="120"/>
        <w:jc w:val="both"/>
      </w:pPr>
      <w:r>
        <w:t>Previdência Social, através da GPS – Guia de Previdência Social (Art. 31, da Lei 8.212, de 24/07/91), juntamente com o relatório SEFIP/GEFIP contendo a relação dos funcionários identificados no Cadastro Específico do INSS – CEI, da obra objeto da presente licitação;</w:t>
      </w:r>
    </w:p>
    <w:p w:rsidR="00480C34" w:rsidRDefault="00480C34">
      <w:pPr>
        <w:pStyle w:val="Estilopadro"/>
        <w:keepLines/>
        <w:numPr>
          <w:ilvl w:val="0"/>
          <w:numId w:val="25"/>
        </w:numPr>
        <w:spacing w:after="120"/>
        <w:jc w:val="both"/>
      </w:pPr>
      <w:r>
        <w:t>FGTS - Fundo de Garantia por Tempo de Serviço, mediante GRF – Guia de Recolhimento do FGTS com autenticação eletrônica, via bancária;</w:t>
      </w:r>
    </w:p>
    <w:p w:rsidR="00480C34" w:rsidRDefault="00480C34">
      <w:pPr>
        <w:pStyle w:val="Estilopadro"/>
        <w:keepLines/>
        <w:numPr>
          <w:ilvl w:val="0"/>
          <w:numId w:val="25"/>
        </w:numPr>
        <w:spacing w:after="120"/>
        <w:jc w:val="both"/>
      </w:pPr>
      <w:r>
        <w:t>ISS - Caso o município onde serão executadas as obras, não disponha de convênio com a Secretaria do Tesouro Nacional, para retenção do ISS, a consultora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480C34" w:rsidRDefault="00480C34">
      <w:pPr>
        <w:pStyle w:val="Estilopadro"/>
        <w:keepLines/>
        <w:widowControl w:val="0"/>
        <w:numPr>
          <w:ilvl w:val="1"/>
          <w:numId w:val="8"/>
        </w:numPr>
        <w:tabs>
          <w:tab w:val="left" w:pos="3333"/>
        </w:tabs>
        <w:spacing w:after="120"/>
        <w:jc w:val="both"/>
      </w:pPr>
      <w:r>
        <w:t>As comprovações relativas ao INSS, FGTS e ISS a serem apresentadas deverão corresponder à competência anteriormente ao do mês da emissão da NF apresentada. Quando o serviço for realizado em município conveniado com a Secretaria do Tesouro Nacional, ocorrerá por parte da CODEVASF, a retenção do ISS, por intermédio do SIAFI.</w:t>
      </w:r>
    </w:p>
    <w:p w:rsidR="00480C34" w:rsidRDefault="00480C34">
      <w:pPr>
        <w:pStyle w:val="Estilopadro"/>
        <w:keepLines/>
        <w:widowControl w:val="0"/>
        <w:numPr>
          <w:ilvl w:val="1"/>
          <w:numId w:val="8"/>
        </w:numPr>
        <w:tabs>
          <w:tab w:val="left" w:pos="3333"/>
        </w:tabs>
        <w:spacing w:after="120"/>
        <w:jc w:val="both"/>
      </w:pPr>
      <w:r>
        <w:t>A Nota Fiscal/Fatura deverá destacar:</w:t>
      </w:r>
    </w:p>
    <w:p w:rsidR="00480C34" w:rsidRDefault="00480C34">
      <w:pPr>
        <w:pStyle w:val="Estilopadro"/>
        <w:keepLines/>
        <w:numPr>
          <w:ilvl w:val="0"/>
          <w:numId w:val="27"/>
        </w:numPr>
        <w:spacing w:after="120"/>
        <w:jc w:val="both"/>
      </w:pPr>
      <w:r>
        <w:t>Base de cálculo, alíquota e o valor a ser retido do INSS, referente aos serviços realizados em atendimento à Lei 8.212/91, bem como a IN 971/09 – SRF;</w:t>
      </w:r>
    </w:p>
    <w:p w:rsidR="00480C34" w:rsidRDefault="00480C34">
      <w:pPr>
        <w:pStyle w:val="Estilopadro"/>
        <w:keepLines/>
        <w:numPr>
          <w:ilvl w:val="0"/>
          <w:numId w:val="27"/>
        </w:numPr>
        <w:spacing w:after="120"/>
        <w:jc w:val="both"/>
      </w:pPr>
      <w:r>
        <w:t>Base de cálculo, alíquota e o valor a ser retido do ISS, referente aos serviços realizados em atendimento à Lei Complementar 116/2003;</w:t>
      </w:r>
    </w:p>
    <w:p w:rsidR="00480C34" w:rsidRDefault="00480C34">
      <w:pPr>
        <w:pStyle w:val="Estilopadro"/>
        <w:keepLines/>
        <w:numPr>
          <w:ilvl w:val="0"/>
          <w:numId w:val="27"/>
        </w:numPr>
        <w:spacing w:after="120"/>
        <w:jc w:val="both"/>
      </w:pPr>
      <w: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480C34" w:rsidRDefault="00480C34">
      <w:pPr>
        <w:pStyle w:val="Estilopadro"/>
        <w:keepLines/>
        <w:spacing w:after="120"/>
        <w:jc w:val="both"/>
        <w:rPr>
          <w:color w:val="FF0000"/>
        </w:rPr>
      </w:pPr>
    </w:p>
    <w:p w:rsidR="00480C34" w:rsidRDefault="00480C34">
      <w:pPr>
        <w:pStyle w:val="Estilopadro"/>
        <w:keepNext/>
        <w:widowControl w:val="0"/>
        <w:numPr>
          <w:ilvl w:val="0"/>
          <w:numId w:val="8"/>
        </w:numPr>
        <w:tabs>
          <w:tab w:val="left" w:pos="2574"/>
        </w:tabs>
        <w:spacing w:before="240" w:after="240"/>
        <w:ind w:right="108"/>
        <w:jc w:val="both"/>
      </w:pPr>
      <w:r>
        <w:rPr>
          <w:b/>
          <w:bCs/>
        </w:rPr>
        <w:t>DA REPACTUAÇÃO DOS PREÇOS</w:t>
      </w:r>
    </w:p>
    <w:p w:rsidR="00480C34" w:rsidRDefault="00480C34">
      <w:pPr>
        <w:pStyle w:val="Estilopadro"/>
        <w:keepLines/>
        <w:widowControl w:val="0"/>
        <w:numPr>
          <w:ilvl w:val="1"/>
          <w:numId w:val="8"/>
        </w:numPr>
        <w:tabs>
          <w:tab w:val="left" w:pos="3333"/>
        </w:tabs>
        <w:spacing w:after="120"/>
        <w:jc w:val="both"/>
      </w:pPr>
      <w:r>
        <w:t>É admitida repactuação deste Contrato, desde que seja observado o interregno mínimo de 1 (um) ano.</w:t>
      </w:r>
    </w:p>
    <w:p w:rsidR="00480C34" w:rsidRDefault="00480C34">
      <w:pPr>
        <w:pStyle w:val="Estilopadro"/>
        <w:keepLines/>
        <w:widowControl w:val="0"/>
        <w:numPr>
          <w:ilvl w:val="1"/>
          <w:numId w:val="8"/>
        </w:numPr>
        <w:tabs>
          <w:tab w:val="left" w:pos="3333"/>
        </w:tabs>
        <w:spacing w:after="120"/>
        <w:jc w:val="both"/>
      </w:pPr>
      <w:r>
        <w:t>O interregno mínimo de 1 (um) ano para a primeira repactuação será contado da data do acordo, convenção ou dissídio coletivo ou equivalente, vigente à época da apresentação proposta, quando a variação dos custos for decorrente de mão-de-obra e estiver vinculada às datas-bases destes instrumentos.</w:t>
      </w:r>
    </w:p>
    <w:p w:rsidR="00480C34" w:rsidRDefault="00480C34">
      <w:pPr>
        <w:pStyle w:val="Estilopadro"/>
        <w:keepLines/>
        <w:widowControl w:val="0"/>
        <w:numPr>
          <w:ilvl w:val="1"/>
          <w:numId w:val="8"/>
        </w:numPr>
        <w:tabs>
          <w:tab w:val="left" w:pos="3333"/>
        </w:tabs>
        <w:spacing w:after="120"/>
        <w:jc w:val="both"/>
      </w:pPr>
      <w:r>
        <w:t>Caso o contrato contemple mais de uma categoria profissional, com datas-bases diferenciadas, a repactuação será dividida em tantas quanto forem os acordos, dissídios ou convenções coletivas das categorias envolvidas na contratação.</w:t>
      </w:r>
    </w:p>
    <w:p w:rsidR="00480C34" w:rsidRDefault="00480C34">
      <w:pPr>
        <w:pStyle w:val="Estilopadro"/>
        <w:keepLines/>
        <w:widowControl w:val="0"/>
        <w:numPr>
          <w:ilvl w:val="1"/>
          <w:numId w:val="8"/>
        </w:numPr>
        <w:tabs>
          <w:tab w:val="left" w:pos="3333"/>
        </w:tabs>
        <w:spacing w:after="120"/>
        <w:jc w:val="both"/>
      </w:pPr>
      <w:r>
        <w:t>Se não houver sindicatos ou conselhos de classe instituídos, cabe ao CONTRATADO a variação do salário de seus empregados, sem prejuízo do necessário exame, pela Administração, da pertinência das informações prestadas.</w:t>
      </w:r>
    </w:p>
    <w:p w:rsidR="00480C34" w:rsidRDefault="00480C34">
      <w:pPr>
        <w:pStyle w:val="Estilopadro"/>
        <w:keepLines/>
        <w:widowControl w:val="0"/>
        <w:numPr>
          <w:ilvl w:val="1"/>
          <w:numId w:val="8"/>
        </w:numPr>
        <w:tabs>
          <w:tab w:val="left" w:pos="3333"/>
        </w:tabs>
        <w:spacing w:after="120"/>
        <w:jc w:val="both"/>
      </w:pPr>
      <w:r>
        <w:t>Nas repactuações subsequentes à primeira, a anualidade será contada a partir da data do fato gerador que deu ensejo à última repactuação.</w:t>
      </w:r>
    </w:p>
    <w:p w:rsidR="00480C34" w:rsidRDefault="00480C34">
      <w:pPr>
        <w:pStyle w:val="Estilopadro"/>
        <w:keepLines/>
        <w:widowControl w:val="0"/>
        <w:numPr>
          <w:ilvl w:val="1"/>
          <w:numId w:val="8"/>
        </w:numPr>
        <w:tabs>
          <w:tab w:val="left" w:pos="3333"/>
        </w:tabs>
        <w:spacing w:after="120"/>
        <w:jc w:val="both"/>
      </w:pPr>
      <w:r>
        <w:t>O CONTRATADO poderá exercer, perante o contratante, seu direito à repactuação dos preços do contrato até a data da prorrogação contratual subsequente.</w:t>
      </w:r>
    </w:p>
    <w:p w:rsidR="00480C34" w:rsidRDefault="00480C34">
      <w:pPr>
        <w:pStyle w:val="Estilopadro"/>
        <w:keepLines/>
        <w:widowControl w:val="0"/>
        <w:numPr>
          <w:ilvl w:val="1"/>
          <w:numId w:val="8"/>
        </w:numPr>
        <w:tabs>
          <w:tab w:val="left" w:pos="3333"/>
        </w:tabs>
        <w:spacing w:after="120"/>
        <w:jc w:val="both"/>
      </w:pPr>
      <w:r>
        <w:t>Caso o CONTRATADO não efetue de forma tempestiva a repactuação e prorrogue o contrato sem pleiteá-la, ocorrerá a preclusão do direito de repactuar.</w:t>
      </w:r>
    </w:p>
    <w:p w:rsidR="00480C34" w:rsidRDefault="00480C34">
      <w:pPr>
        <w:pStyle w:val="Estilopadro"/>
        <w:keepLines/>
        <w:widowControl w:val="0"/>
        <w:numPr>
          <w:ilvl w:val="1"/>
          <w:numId w:val="8"/>
        </w:numPr>
        <w:tabs>
          <w:tab w:val="left" w:pos="3333"/>
        </w:tabs>
        <w:spacing w:after="120"/>
        <w:jc w:val="both"/>
      </w:pPr>
      <w:r>
        <w:t>As repactuações serão precedidas de solicitação do CONTRATADO, acompanhada de demonstração analítica da alteração dos custos, por meio de apresentação das planilhas de custos e formação de preços, do novo acordo ou convenção coletiva ou dissídio coletivo da categoria que fundamenta a repactuação, e, se for o caso, dos documentos indispensáveis à comprovação da alteração dos preços de mercado em cada um dos itens da planilha a serem alterados.</w:t>
      </w:r>
    </w:p>
    <w:p w:rsidR="00480C34" w:rsidRDefault="00480C34">
      <w:pPr>
        <w:pStyle w:val="Estilopadro"/>
        <w:keepLines/>
        <w:widowControl w:val="0"/>
        <w:numPr>
          <w:ilvl w:val="1"/>
          <w:numId w:val="8"/>
        </w:numPr>
        <w:tabs>
          <w:tab w:val="left" w:pos="3333"/>
        </w:tabs>
        <w:spacing w:after="120"/>
        <w:jc w:val="both"/>
      </w:pPr>
      <w:r>
        <w:t>É vedada a inclusão, por ocasião da repactuação, de benefícios não previstos na proposta inicial, exceto quando se tornarem obrigatórios por força de instrumento legal, sentença normativa, acordo coletivo ou convenção coletiva.</w:t>
      </w:r>
    </w:p>
    <w:p w:rsidR="00480C34" w:rsidRDefault="00480C34">
      <w:pPr>
        <w:pStyle w:val="Estilopadro"/>
        <w:keepLines/>
        <w:widowControl w:val="0"/>
        <w:numPr>
          <w:ilvl w:val="1"/>
          <w:numId w:val="8"/>
        </w:numPr>
        <w:tabs>
          <w:tab w:val="left" w:pos="3333"/>
        </w:tabs>
        <w:spacing w:after="120"/>
        <w:jc w:val="both"/>
      </w:pPr>
      <w:r>
        <w:t>Quando da solicitação da repactuação, esta somente será concedida mediante negociação entre as partes, considerando-se:</w:t>
      </w:r>
    </w:p>
    <w:p w:rsidR="00480C34" w:rsidRDefault="00480C34">
      <w:pPr>
        <w:pStyle w:val="Estilopadro"/>
        <w:keepLines/>
        <w:numPr>
          <w:ilvl w:val="0"/>
          <w:numId w:val="28"/>
        </w:numPr>
        <w:spacing w:after="120"/>
        <w:jc w:val="both"/>
      </w:pPr>
      <w:r>
        <w:t>Os preços praticados no mercado e em outros contratos da administração;</w:t>
      </w:r>
    </w:p>
    <w:p w:rsidR="00480C34" w:rsidRDefault="00480C34">
      <w:pPr>
        <w:pStyle w:val="Estilopadro"/>
        <w:keepLines/>
        <w:numPr>
          <w:ilvl w:val="0"/>
          <w:numId w:val="28"/>
        </w:numPr>
        <w:spacing w:after="120"/>
        <w:jc w:val="both"/>
      </w:pPr>
      <w:r>
        <w:t>As particularidades do contrato em vigência;</w:t>
      </w:r>
    </w:p>
    <w:p w:rsidR="00480C34" w:rsidRDefault="00480C34">
      <w:pPr>
        <w:pStyle w:val="Estilopadro"/>
        <w:keepLines/>
        <w:numPr>
          <w:ilvl w:val="0"/>
          <w:numId w:val="28"/>
        </w:numPr>
        <w:spacing w:after="120"/>
        <w:jc w:val="both"/>
      </w:pPr>
      <w:r>
        <w:t>O novo acordo ou convenção coletiva das categorias profissionais;</w:t>
      </w:r>
    </w:p>
    <w:p w:rsidR="00480C34" w:rsidRDefault="00480C34">
      <w:pPr>
        <w:pStyle w:val="Estilopadro"/>
        <w:keepLines/>
        <w:numPr>
          <w:ilvl w:val="0"/>
          <w:numId w:val="28"/>
        </w:numPr>
        <w:spacing w:after="120"/>
        <w:jc w:val="both"/>
      </w:pPr>
      <w:r>
        <w:t>A nova planilha com a variação dos custos apresentada;</w:t>
      </w:r>
    </w:p>
    <w:p w:rsidR="00480C34" w:rsidRDefault="00480C34">
      <w:pPr>
        <w:pStyle w:val="Estilopadro"/>
        <w:keepLines/>
        <w:numPr>
          <w:ilvl w:val="0"/>
          <w:numId w:val="28"/>
        </w:numPr>
        <w:spacing w:after="120"/>
        <w:jc w:val="both"/>
      </w:pPr>
      <w:r>
        <w:t>Indicadores setoriais, tabelas de fabricantes, valores oficiais de referência, tarifas públicas ou outros equivalentes; e</w:t>
      </w:r>
    </w:p>
    <w:p w:rsidR="00480C34" w:rsidRDefault="00480C34">
      <w:pPr>
        <w:pStyle w:val="Estilopadro"/>
        <w:keepLines/>
        <w:numPr>
          <w:ilvl w:val="0"/>
          <w:numId w:val="28"/>
        </w:numPr>
        <w:spacing w:after="120"/>
        <w:jc w:val="both"/>
      </w:pPr>
      <w:r>
        <w:t>A disponibilidade orçamentária do CONTRATANTE.</w:t>
      </w:r>
    </w:p>
    <w:p w:rsidR="00480C34" w:rsidRDefault="00480C34">
      <w:pPr>
        <w:pStyle w:val="Estilopadro"/>
        <w:keepLines/>
        <w:widowControl w:val="0"/>
        <w:numPr>
          <w:ilvl w:val="1"/>
          <w:numId w:val="8"/>
        </w:numPr>
        <w:tabs>
          <w:tab w:val="left" w:pos="3333"/>
        </w:tabs>
        <w:spacing w:after="120"/>
        <w:jc w:val="both"/>
      </w:pPr>
      <w:r>
        <w:t>No caso de repactuação, será lavrado termo aditivo ao contrato vigente.</w:t>
      </w:r>
    </w:p>
    <w:p w:rsidR="00480C34" w:rsidRDefault="00480C34">
      <w:pPr>
        <w:pStyle w:val="Estilopadro"/>
        <w:keepLines/>
        <w:widowControl w:val="0"/>
        <w:numPr>
          <w:ilvl w:val="1"/>
          <w:numId w:val="8"/>
        </w:numPr>
        <w:tabs>
          <w:tab w:val="left" w:pos="3333"/>
        </w:tabs>
        <w:spacing w:after="120"/>
        <w:jc w:val="both"/>
      </w:pPr>
      <w:r>
        <w:t>O CONTRATANTE poderá realizar diligências para conferir a variação de custos alegada pelo CONTRATADO.</w:t>
      </w:r>
    </w:p>
    <w:p w:rsidR="00480C34" w:rsidRDefault="00480C34">
      <w:pPr>
        <w:pStyle w:val="Estilopadro"/>
        <w:keepLines/>
        <w:widowControl w:val="0"/>
        <w:numPr>
          <w:ilvl w:val="1"/>
          <w:numId w:val="8"/>
        </w:numPr>
        <w:tabs>
          <w:tab w:val="left" w:pos="3333"/>
        </w:tabs>
        <w:spacing w:after="120"/>
        <w:jc w:val="both"/>
      </w:pPr>
      <w:r>
        <w:t>Os novos valores contratuais decorrentes da repactuação produzirão efeitos:</w:t>
      </w:r>
    </w:p>
    <w:p w:rsidR="00480C34" w:rsidRDefault="00480C34">
      <w:pPr>
        <w:pStyle w:val="Estilopadro"/>
        <w:keepLines/>
        <w:numPr>
          <w:ilvl w:val="0"/>
          <w:numId w:val="29"/>
        </w:numPr>
        <w:spacing w:after="120"/>
        <w:jc w:val="both"/>
      </w:pPr>
      <w:r>
        <w:t>A partir da ocorrência do fato gerador que deu causa à repactuação;</w:t>
      </w:r>
    </w:p>
    <w:p w:rsidR="00480C34" w:rsidRDefault="00480C34">
      <w:pPr>
        <w:pStyle w:val="Estilopadro"/>
        <w:keepLines/>
        <w:numPr>
          <w:ilvl w:val="0"/>
          <w:numId w:val="29"/>
        </w:numPr>
        <w:spacing w:after="120"/>
        <w:jc w:val="both"/>
      </w:pPr>
      <w:r>
        <w:t>Em data futura, desde que acordada entre as partes, sem prejuízo da contagem de periodicidade para concessão das próximas repactuações futuras; ou</w:t>
      </w:r>
    </w:p>
    <w:p w:rsidR="00480C34" w:rsidRDefault="00480C34">
      <w:pPr>
        <w:pStyle w:val="Estilopadro"/>
        <w:keepLines/>
        <w:numPr>
          <w:ilvl w:val="0"/>
          <w:numId w:val="29"/>
        </w:numPr>
        <w:spacing w:after="120"/>
        <w:jc w:val="both"/>
      </w:pPr>
      <w:r>
        <w:t xml:space="preserve">Em data anterior à ocorrência do fato gerador, exclusivamente quando a repactuação envolver revisão do custo de mão-de-obra em que o próprio fato gerador, na forma de acordo, convenção ou sentença normativa, contemplar data de vigência retroativa, podendo esta ser considerada para efeito de compensação do pagamento devido, assim como para a contagem da anualidade em repactuações futuras. </w:t>
      </w:r>
    </w:p>
    <w:p w:rsidR="00480C34" w:rsidRDefault="00480C34">
      <w:pPr>
        <w:pStyle w:val="Estilopadro"/>
        <w:keepLines/>
        <w:widowControl w:val="0"/>
        <w:numPr>
          <w:ilvl w:val="1"/>
          <w:numId w:val="8"/>
        </w:numPr>
        <w:tabs>
          <w:tab w:val="left" w:pos="3333"/>
        </w:tabs>
        <w:spacing w:after="120"/>
        <w:jc w:val="both"/>
      </w:pPr>
      <w:r>
        <w:t>No caso do previsto na alínea “c” do subitem 14.13, o pagamento retroativo deverá ser concedido exclusivamente para os itens que motivaram a retroatividade, e apenas em relação à diferença por ventura existente.</w:t>
      </w:r>
    </w:p>
    <w:p w:rsidR="00480C34" w:rsidRDefault="00480C34">
      <w:pPr>
        <w:pStyle w:val="Estilopadro"/>
        <w:keepLines/>
        <w:widowControl w:val="0"/>
        <w:numPr>
          <w:ilvl w:val="1"/>
          <w:numId w:val="8"/>
        </w:numPr>
        <w:tabs>
          <w:tab w:val="left" w:pos="3333"/>
        </w:tabs>
        <w:spacing w:after="120"/>
        <w:jc w:val="both"/>
      </w:pPr>
      <w:r>
        <w:t>O CONTRATANTE deverá assegurar-se de que os preços contratados são compatíveis com aqueles praticados no mercado, de forma a garantir a continuidade da contratação vantajosa.</w:t>
      </w:r>
    </w:p>
    <w:p w:rsidR="00480C34" w:rsidRDefault="00480C34">
      <w:pPr>
        <w:pStyle w:val="Estilopadro"/>
        <w:keepLines/>
        <w:widowControl w:val="0"/>
        <w:numPr>
          <w:ilvl w:val="1"/>
          <w:numId w:val="8"/>
        </w:numPr>
        <w:tabs>
          <w:tab w:val="left" w:pos="3333"/>
        </w:tabs>
        <w:spacing w:after="120"/>
        <w:jc w:val="both"/>
      </w:pPr>
      <w:r>
        <w:t>Na hipótese do item anterior, o período que a proposta permaneceu sob análise do CONTRATANTE será contado como tempo decorrido para fins de contagem da anualidade da próxima repactuação.</w:t>
      </w:r>
    </w:p>
    <w:p w:rsidR="00480C34" w:rsidRDefault="00480C34">
      <w:pPr>
        <w:pStyle w:val="Estilopadro"/>
        <w:keepLines/>
        <w:widowControl w:val="0"/>
        <w:numPr>
          <w:ilvl w:val="1"/>
          <w:numId w:val="8"/>
        </w:numPr>
        <w:tabs>
          <w:tab w:val="left" w:pos="3333"/>
        </w:tabs>
        <w:spacing w:after="120"/>
        <w:jc w:val="both"/>
      </w:pPr>
      <w:r>
        <w:t>A solicitação de repactuação deverá ocorrer dentro do prazo de 30 (trinta) dias da data de homologação do Acordo Coletivo, convenção ou sentença normativa.</w:t>
      </w:r>
    </w:p>
    <w:p w:rsidR="00480C34" w:rsidRDefault="00480C34">
      <w:pPr>
        <w:pStyle w:val="Estilopadro"/>
        <w:keepLines/>
        <w:widowControl w:val="0"/>
        <w:numPr>
          <w:ilvl w:val="2"/>
          <w:numId w:val="8"/>
        </w:numPr>
        <w:tabs>
          <w:tab w:val="left" w:pos="1276"/>
        </w:tabs>
        <w:spacing w:after="120"/>
        <w:jc w:val="both"/>
      </w:pPr>
      <w:r>
        <w:t>A decisão sobre o pedido de repactuação deve ser feita no prazo máximo de 60 (sessenta) dias, contado a partir da solicitação e da entrega dos comprovantes de variação dos custos, e será lavrado termo aditivo ao contrato vigente.</w:t>
      </w:r>
    </w:p>
    <w:p w:rsidR="00480C34" w:rsidRDefault="00480C34">
      <w:pPr>
        <w:pStyle w:val="Estilopadro"/>
        <w:keepLines/>
        <w:widowControl w:val="0"/>
        <w:numPr>
          <w:ilvl w:val="2"/>
          <w:numId w:val="8"/>
        </w:numPr>
        <w:tabs>
          <w:tab w:val="left" w:pos="1276"/>
        </w:tabs>
        <w:spacing w:after="120"/>
        <w:jc w:val="both"/>
      </w:pPr>
      <w:r>
        <w:t>A Codevasf providenciará o pagamento retroativo correspondente ao período em que a proposta de repactuação permanecer sob sua análise. Neste caso, este período, de análise pela Codevasf, será contado como tempo decorrido para fins de contagem da anualidade da próxima repactuação.</w:t>
      </w:r>
    </w:p>
    <w:p w:rsidR="00480C34" w:rsidRDefault="00480C34">
      <w:pPr>
        <w:pStyle w:val="Estilopadro"/>
        <w:keepLines/>
        <w:widowControl w:val="0"/>
        <w:numPr>
          <w:ilvl w:val="1"/>
          <w:numId w:val="8"/>
        </w:numPr>
        <w:tabs>
          <w:tab w:val="left" w:pos="3333"/>
        </w:tabs>
        <w:spacing w:after="120"/>
        <w:jc w:val="both"/>
      </w:pPr>
      <w:r>
        <w:t>O prazo referido no item 14.1 ficará suspenso enquanto a Consultora não cumprir os atos ou apresentar a documentação solicitada pela Codevasf, para a comprovação da variação dos custos.</w:t>
      </w:r>
    </w:p>
    <w:p w:rsidR="00480C34" w:rsidRDefault="00480C34">
      <w:pPr>
        <w:pStyle w:val="Estilopadro"/>
        <w:keepLines/>
        <w:widowControl w:val="0"/>
        <w:numPr>
          <w:ilvl w:val="1"/>
          <w:numId w:val="8"/>
        </w:numPr>
        <w:tabs>
          <w:tab w:val="left" w:pos="3333"/>
        </w:tabs>
        <w:spacing w:after="120"/>
        <w:jc w:val="both"/>
      </w:pPr>
      <w:r>
        <w:t xml:space="preserve">As repactuações não interferem no direito das partes de solicitar, a qualquer momento, a manutenção do equilíbrio econômico dos contratos com base no disposto no art. 65 da Lei nº 8.666/93. </w:t>
      </w:r>
    </w:p>
    <w:p w:rsidR="00480C34" w:rsidRDefault="00480C34">
      <w:pPr>
        <w:pStyle w:val="Estilopadro"/>
        <w:keepLines/>
        <w:widowControl w:val="0"/>
        <w:numPr>
          <w:ilvl w:val="1"/>
          <w:numId w:val="8"/>
        </w:numPr>
        <w:tabs>
          <w:tab w:val="left" w:pos="3333"/>
        </w:tabs>
        <w:spacing w:after="120"/>
        <w:jc w:val="both"/>
      </w:pPr>
      <w:r>
        <w:t>As demais despesas constantes DESPESAS COM VIAGENS E DIÁRIAS, SERVIÇOS GRÁFICOS e DESPESAS GERAIS, serão reajustadas, após o período de 01 (um) ano, contado da data de apresentação da proposta, aplicando-se os índices extraídos das tabelas publicadas na revista Conjuntura Econômica, editada pela Fundação Getúlio Vargas – IGP-M – Índice Geral de Preços de Mercado, Código AO200045, na seguinte fórmula:</w:t>
      </w:r>
    </w:p>
    <w:p w:rsidR="00480C34" w:rsidRDefault="00480C34">
      <w:pPr>
        <w:pStyle w:val="Estilopadro"/>
        <w:keepLines/>
        <w:tabs>
          <w:tab w:val="left" w:pos="3402"/>
        </w:tabs>
        <w:spacing w:after="120"/>
        <w:ind w:left="1134"/>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7pt">
            <v:imagedata r:id="rId9" o:title="" chromakey="white"/>
          </v:shape>
        </w:pict>
      </w:r>
    </w:p>
    <w:p w:rsidR="00480C34" w:rsidRDefault="00480C34">
      <w:pPr>
        <w:pStyle w:val="Estilopadro"/>
        <w:keepLines/>
        <w:widowControl w:val="0"/>
        <w:tabs>
          <w:tab w:val="left" w:pos="3402"/>
        </w:tabs>
        <w:spacing w:after="120"/>
        <w:ind w:left="1134"/>
        <w:jc w:val="both"/>
      </w:pPr>
      <w:r>
        <w:t>"R" é o valor do reajustamento procurado;</w:t>
      </w:r>
    </w:p>
    <w:p w:rsidR="00480C34" w:rsidRDefault="00480C34">
      <w:pPr>
        <w:pStyle w:val="Estilopadro"/>
        <w:keepLines/>
        <w:widowControl w:val="0"/>
        <w:tabs>
          <w:tab w:val="left" w:pos="3402"/>
        </w:tabs>
        <w:spacing w:after="120"/>
        <w:ind w:left="1134"/>
        <w:jc w:val="both"/>
      </w:pPr>
      <w:r>
        <w:t>"V" é o valor contratual a ser reajustado;</w:t>
      </w:r>
    </w:p>
    <w:p w:rsidR="00480C34" w:rsidRDefault="00480C34">
      <w:pPr>
        <w:pStyle w:val="Estilopadro"/>
        <w:keepLines/>
        <w:widowControl w:val="0"/>
        <w:tabs>
          <w:tab w:val="left" w:pos="3402"/>
        </w:tabs>
        <w:spacing w:after="120"/>
        <w:ind w:left="1134"/>
        <w:jc w:val="both"/>
      </w:pPr>
      <w:r>
        <w:t>"I1" é o índice correspondente ao mês do aniversário da proposta;</w:t>
      </w:r>
    </w:p>
    <w:p w:rsidR="00480C34" w:rsidRDefault="00480C34">
      <w:pPr>
        <w:pStyle w:val="Estilopadro"/>
        <w:keepLines/>
        <w:widowControl w:val="0"/>
        <w:tabs>
          <w:tab w:val="left" w:pos="3402"/>
        </w:tabs>
        <w:spacing w:after="120"/>
        <w:ind w:left="1134"/>
        <w:jc w:val="both"/>
      </w:pPr>
      <w:r>
        <w:t>"Io" é o índice inicial correspondente ao mês de apresentação da proposta.</w:t>
      </w:r>
    </w:p>
    <w:p w:rsidR="00480C34" w:rsidRDefault="00480C34">
      <w:pPr>
        <w:pStyle w:val="Estilopadro"/>
        <w:keepLines/>
        <w:widowControl w:val="0"/>
        <w:tabs>
          <w:tab w:val="left" w:pos="3402"/>
        </w:tabs>
        <w:spacing w:after="120"/>
        <w:ind w:left="1134"/>
        <w:jc w:val="both"/>
      </w:pPr>
    </w:p>
    <w:p w:rsidR="00480C34" w:rsidRDefault="00480C34">
      <w:pPr>
        <w:pStyle w:val="Estilopadro"/>
        <w:keepNext/>
        <w:widowControl w:val="0"/>
        <w:numPr>
          <w:ilvl w:val="0"/>
          <w:numId w:val="8"/>
        </w:numPr>
        <w:tabs>
          <w:tab w:val="left" w:pos="2574"/>
        </w:tabs>
        <w:spacing w:before="240" w:after="240"/>
        <w:ind w:right="108"/>
        <w:jc w:val="both"/>
      </w:pPr>
      <w:bookmarkStart w:id="27" w:name="_Toc259190986"/>
      <w:bookmarkEnd w:id="27"/>
      <w:r>
        <w:rPr>
          <w:b/>
          <w:bCs/>
        </w:rPr>
        <w:t>ATUALIZAÇÃO MONETÁRIA</w:t>
      </w:r>
    </w:p>
    <w:p w:rsidR="00480C34" w:rsidRDefault="00480C34">
      <w:pPr>
        <w:pStyle w:val="Estilopadro"/>
        <w:keepLines/>
        <w:widowControl w:val="0"/>
        <w:numPr>
          <w:ilvl w:val="1"/>
          <w:numId w:val="8"/>
        </w:numPr>
        <w:tabs>
          <w:tab w:val="left" w:pos="3333"/>
        </w:tabs>
        <w:spacing w:after="120"/>
        <w:jc w:val="both"/>
      </w:pPr>
      <w:r>
        <w:t>A atualização monetária será admitida nos casos de eventuais atrasos de pagamento pela Codevasf, desde que a Consultora não tenha concorrido de alguma forma para o atraso e só será devida desde a data limite fixada no contrato para o pagamento até a data correspondente ao efetivo pagamento da parcela.</w:t>
      </w:r>
    </w:p>
    <w:p w:rsidR="00480C34" w:rsidRDefault="00480C34">
      <w:pPr>
        <w:pStyle w:val="Estilopadro"/>
        <w:keepLines/>
        <w:widowControl w:val="0"/>
        <w:numPr>
          <w:ilvl w:val="1"/>
          <w:numId w:val="8"/>
        </w:numPr>
        <w:tabs>
          <w:tab w:val="left" w:pos="3333"/>
        </w:tabs>
        <w:spacing w:after="120"/>
        <w:jc w:val="both"/>
      </w:pPr>
      <w:r>
        <w:t>Os encargos moratórios devidos em razão do atraso no pagamento poderão ser calculados com a utilização da seguinte fórmula:</w:t>
      </w:r>
    </w:p>
    <w:p w:rsidR="00480C34" w:rsidRDefault="00480C34">
      <w:pPr>
        <w:pStyle w:val="Estilopadro"/>
        <w:keepLines/>
        <w:widowControl w:val="0"/>
        <w:tabs>
          <w:tab w:val="left" w:pos="3402"/>
        </w:tabs>
        <w:spacing w:after="120"/>
        <w:ind w:left="1134"/>
        <w:jc w:val="both"/>
      </w:pPr>
      <w:r>
        <w:t>AM = P x I, onde:</w:t>
      </w:r>
    </w:p>
    <w:p w:rsidR="00480C34" w:rsidRDefault="00480C34">
      <w:pPr>
        <w:pStyle w:val="Estilopadro"/>
        <w:keepLines/>
        <w:widowControl w:val="0"/>
        <w:tabs>
          <w:tab w:val="left" w:pos="3402"/>
        </w:tabs>
        <w:spacing w:after="120"/>
        <w:ind w:left="1134"/>
        <w:jc w:val="both"/>
      </w:pPr>
      <w:r>
        <w:t>AM = Atualização Monetária;</w:t>
      </w:r>
    </w:p>
    <w:p w:rsidR="00480C34" w:rsidRDefault="00480C34">
      <w:pPr>
        <w:pStyle w:val="Estilopadro"/>
        <w:keepLines/>
        <w:widowControl w:val="0"/>
        <w:tabs>
          <w:tab w:val="left" w:pos="3402"/>
        </w:tabs>
        <w:spacing w:after="120"/>
        <w:ind w:left="1134"/>
        <w:jc w:val="both"/>
      </w:pPr>
      <w:r>
        <w:t>P = Valor da Parcela a ser paga; e</w:t>
      </w:r>
    </w:p>
    <w:p w:rsidR="00480C34" w:rsidRDefault="00480C34">
      <w:pPr>
        <w:pStyle w:val="Estilopadro"/>
        <w:keepLines/>
        <w:widowControl w:val="0"/>
        <w:tabs>
          <w:tab w:val="left" w:pos="3402"/>
        </w:tabs>
        <w:spacing w:after="120"/>
        <w:ind w:left="1134"/>
        <w:jc w:val="both"/>
      </w:pPr>
      <w:r>
        <w:t>I = Percentual de atualização monetária, assim apurado:</w:t>
      </w:r>
    </w:p>
    <w:p w:rsidR="00480C34" w:rsidRDefault="00480C34">
      <w:pPr>
        <w:pStyle w:val="Estilopadro"/>
        <w:keepLines/>
        <w:widowControl w:val="0"/>
        <w:tabs>
          <w:tab w:val="left" w:pos="3402"/>
        </w:tabs>
        <w:spacing w:after="120"/>
        <w:ind w:left="1134"/>
        <w:jc w:val="both"/>
      </w:pPr>
      <w:r>
        <w:pict>
          <v:shape id="_x0000_i1026" type="#_x0000_t75" style="width:289.5pt;height:32.25pt">
            <v:imagedata r:id="rId10" o:title="" chromakey="white"/>
          </v:shape>
        </w:pict>
      </w:r>
    </w:p>
    <w:p w:rsidR="00480C34" w:rsidRDefault="00480C34">
      <w:pPr>
        <w:pStyle w:val="Estilopadro"/>
        <w:keepLines/>
        <w:widowControl w:val="0"/>
        <w:tabs>
          <w:tab w:val="left" w:pos="3402"/>
        </w:tabs>
        <w:spacing w:after="120"/>
        <w:ind w:left="1134"/>
        <w:jc w:val="both"/>
      </w:pPr>
      <w:r>
        <w:t>Onde:</w:t>
      </w:r>
    </w:p>
    <w:p w:rsidR="00480C34" w:rsidRDefault="00480C34">
      <w:pPr>
        <w:pStyle w:val="Estilopadro"/>
        <w:keepLines/>
        <w:widowControl w:val="0"/>
        <w:tabs>
          <w:tab w:val="left" w:pos="3402"/>
        </w:tabs>
        <w:spacing w:after="120"/>
        <w:ind w:left="1134"/>
        <w:jc w:val="both"/>
      </w:pPr>
      <w:r>
        <w:t>i = Variação do Índice de Preço ao Consumidor Amplo - IPCA no mês “m”;</w:t>
      </w:r>
    </w:p>
    <w:p w:rsidR="00480C34" w:rsidRDefault="00480C34">
      <w:pPr>
        <w:pStyle w:val="Estilopadro"/>
        <w:keepLines/>
        <w:widowControl w:val="0"/>
        <w:tabs>
          <w:tab w:val="left" w:pos="3402"/>
        </w:tabs>
        <w:spacing w:after="120"/>
        <w:ind w:left="1134"/>
        <w:jc w:val="both"/>
      </w:pPr>
      <w:r>
        <w:t>d = Número de dias em atraso no mês “m”;</w:t>
      </w:r>
    </w:p>
    <w:p w:rsidR="00480C34" w:rsidRDefault="00480C34">
      <w:pPr>
        <w:pStyle w:val="Estilopadro"/>
        <w:keepLines/>
        <w:widowControl w:val="0"/>
        <w:tabs>
          <w:tab w:val="left" w:pos="3402"/>
        </w:tabs>
        <w:spacing w:after="120"/>
        <w:ind w:left="1134"/>
        <w:jc w:val="both"/>
      </w:pPr>
      <w:r>
        <w:t>m = Meses considerados para o cálculo da atualização monetária</w:t>
      </w:r>
    </w:p>
    <w:p w:rsidR="00480C34" w:rsidRDefault="00480C34">
      <w:pPr>
        <w:pStyle w:val="Estilopadro"/>
        <w:keepLines/>
        <w:widowControl w:val="0"/>
        <w:numPr>
          <w:ilvl w:val="1"/>
          <w:numId w:val="8"/>
        </w:numPr>
        <w:tabs>
          <w:tab w:val="left" w:pos="3333"/>
        </w:tabs>
        <w:spacing w:after="120"/>
        <w:jc w:val="both"/>
      </w:pPr>
      <w:r>
        <w:t>Não sendo conhecido o índice para o período, será utilizado no cálculo, o último índice conhecido.</w:t>
      </w:r>
    </w:p>
    <w:p w:rsidR="00480C34" w:rsidRDefault="00480C34">
      <w:pPr>
        <w:pStyle w:val="Estilopadro"/>
        <w:keepLines/>
        <w:widowControl w:val="0"/>
        <w:numPr>
          <w:ilvl w:val="1"/>
          <w:numId w:val="8"/>
        </w:numPr>
        <w:tabs>
          <w:tab w:val="left" w:pos="3333"/>
        </w:tabs>
        <w:spacing w:after="120"/>
        <w:jc w:val="both"/>
      </w:pPr>
      <w: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bookmarkStart w:id="28" w:name="_Toc209610269"/>
      <w:bookmarkStart w:id="29" w:name="_Toc21921897"/>
      <w:bookmarkEnd w:id="28"/>
      <w:bookmarkEnd w:id="29"/>
      <w:r>
        <w:rPr>
          <w:b/>
          <w:bCs/>
        </w:rPr>
        <w:t>DOTAÇÃO ORÇAMENTÁRIA</w:t>
      </w:r>
    </w:p>
    <w:p w:rsidR="00480C34" w:rsidRDefault="00480C34">
      <w:pPr>
        <w:pStyle w:val="Estilopadro"/>
        <w:spacing w:line="240" w:lineRule="auto"/>
        <w:ind w:left="1134"/>
        <w:jc w:val="both"/>
        <w:rPr>
          <w:color w:val="FF0000"/>
        </w:rPr>
      </w:pPr>
      <w:bookmarkStart w:id="30" w:name="_Toc219218971"/>
      <w:bookmarkEnd w:id="30"/>
      <w:r>
        <w:t>As despesas decorrentes desta contratação correrão à conta dos recursos orçamentários do Programa de Trabalho: nº 15.244.2029.7K66.0022 – Apoio a Projetos de Desenvolvimento Sustentável Local Integrado – no Estado do Piauí, PTRES 079893.</w:t>
      </w:r>
    </w:p>
    <w:p w:rsidR="00480C34" w:rsidRDefault="00480C34">
      <w:pPr>
        <w:pStyle w:val="Estilopadro"/>
        <w:keepLines/>
        <w:widowControl w:val="0"/>
        <w:tabs>
          <w:tab w:val="left" w:pos="3402"/>
        </w:tabs>
        <w:spacing w:after="120"/>
        <w:ind w:left="1134"/>
        <w:jc w:val="both"/>
      </w:pPr>
    </w:p>
    <w:p w:rsidR="00480C34" w:rsidRDefault="00480C34">
      <w:pPr>
        <w:pStyle w:val="Estilopadro"/>
        <w:keepNext/>
        <w:widowControl w:val="0"/>
        <w:numPr>
          <w:ilvl w:val="0"/>
          <w:numId w:val="8"/>
        </w:numPr>
        <w:tabs>
          <w:tab w:val="left" w:pos="2574"/>
        </w:tabs>
        <w:spacing w:before="240" w:after="240"/>
        <w:ind w:right="108"/>
        <w:jc w:val="both"/>
      </w:pPr>
      <w:bookmarkStart w:id="31" w:name="_Toc209610270"/>
      <w:bookmarkEnd w:id="31"/>
      <w:r>
        <w:rPr>
          <w:b/>
          <w:bCs/>
        </w:rPr>
        <w:t>ACOMPANHAMENTO E FISCALIZAÇÃO</w:t>
      </w:r>
    </w:p>
    <w:p w:rsidR="00480C34" w:rsidRDefault="00480C34">
      <w:pPr>
        <w:pStyle w:val="Estilopadro"/>
        <w:keepLines/>
        <w:widowControl w:val="0"/>
        <w:numPr>
          <w:ilvl w:val="1"/>
          <w:numId w:val="8"/>
        </w:numPr>
        <w:tabs>
          <w:tab w:val="left" w:pos="3333"/>
        </w:tabs>
        <w:spacing w:after="120"/>
        <w:jc w:val="both"/>
      </w:pPr>
      <w:r>
        <w:t>A consultora e a Codevasf manterão, durante o desenvolvimento dos trabalhos, a necessária comunicação, para facilitar o acompanhamento e a execução do contrato. A Codevasf convocará, para esse fim, por sua iniciativa ou da consultora, quantas reuniões estimar convenientes. A comunicação será por escrito, mesmo as comunicações via telefone devem ser confirmadas, posteriormente, por escrito.</w:t>
      </w:r>
    </w:p>
    <w:p w:rsidR="00480C34" w:rsidRDefault="00480C34">
      <w:pPr>
        <w:pStyle w:val="Estilopadro"/>
        <w:keepLines/>
        <w:widowControl w:val="0"/>
        <w:numPr>
          <w:ilvl w:val="1"/>
          <w:numId w:val="8"/>
        </w:numPr>
        <w:tabs>
          <w:tab w:val="left" w:pos="3333"/>
        </w:tabs>
        <w:spacing w:after="120"/>
        <w:jc w:val="both"/>
      </w:pPr>
      <w:r>
        <w:t xml:space="preserve">A Codevasf acompanhará os trabalhos, objetivando a otimização dos prazos anteriormente definidos. A relação dos produtos, previstos na proposta e respectivo cronograma de entrega, são os instrumentos gerenciais por meio dos quais se alcançará tal objetivo. </w:t>
      </w:r>
    </w:p>
    <w:p w:rsidR="00480C34" w:rsidRDefault="00480C34">
      <w:pPr>
        <w:pStyle w:val="Estilopadro"/>
        <w:keepLines/>
        <w:widowControl w:val="0"/>
        <w:numPr>
          <w:ilvl w:val="1"/>
          <w:numId w:val="8"/>
        </w:numPr>
        <w:tabs>
          <w:tab w:val="left" w:pos="3333"/>
        </w:tabs>
        <w:spacing w:after="120"/>
        <w:jc w:val="both"/>
      </w:pPr>
      <w:r>
        <w:t>Os cronogramas físico e financeiro poderão ser revistos e ajustados, mediante aprovação das partes.</w:t>
      </w:r>
    </w:p>
    <w:p w:rsidR="00480C34" w:rsidRDefault="00480C34">
      <w:pPr>
        <w:pStyle w:val="Estilopadro"/>
        <w:keepLines/>
        <w:widowControl w:val="0"/>
        <w:numPr>
          <w:ilvl w:val="2"/>
          <w:numId w:val="8"/>
        </w:numPr>
        <w:spacing w:after="120"/>
        <w:jc w:val="both"/>
      </w:pPr>
      <w:r>
        <w:t>O cronograma físico deverá conter as datas previstas para o início e término de cada etapa dos trabalhos.</w:t>
      </w:r>
    </w:p>
    <w:p w:rsidR="00480C34" w:rsidRDefault="00480C34">
      <w:pPr>
        <w:pStyle w:val="Estilopadro"/>
        <w:keepLines/>
        <w:widowControl w:val="0"/>
        <w:numPr>
          <w:ilvl w:val="2"/>
          <w:numId w:val="8"/>
        </w:numPr>
        <w:spacing w:after="120"/>
        <w:jc w:val="both"/>
      </w:pPr>
      <w:r>
        <w:t>As eventuais alterações dos cronogramas, ainda que aprovadas pela Codevasf, não constituirão motivo para a prorrogação do prazo da vigência do contrato.</w:t>
      </w:r>
    </w:p>
    <w:p w:rsidR="00480C34" w:rsidRDefault="00480C34">
      <w:pPr>
        <w:pStyle w:val="Estilopadro"/>
        <w:keepLines/>
        <w:widowControl w:val="0"/>
        <w:numPr>
          <w:ilvl w:val="2"/>
          <w:numId w:val="8"/>
        </w:numPr>
        <w:spacing w:after="120"/>
        <w:jc w:val="both"/>
      </w:pPr>
      <w:r>
        <w:t>As modificações nos prazos parciais dependem de concordância prévia da Codevasf e não poderão acarretar mudanças no prazo final estabelecido.</w:t>
      </w:r>
    </w:p>
    <w:p w:rsidR="00480C34" w:rsidRDefault="00480C34">
      <w:pPr>
        <w:pStyle w:val="Estilopadro"/>
        <w:keepLines/>
        <w:widowControl w:val="0"/>
        <w:spacing w:after="120"/>
        <w:jc w:val="both"/>
      </w:pPr>
    </w:p>
    <w:p w:rsidR="00480C34" w:rsidRDefault="00480C34">
      <w:pPr>
        <w:pStyle w:val="Estilopadro"/>
        <w:keepNext/>
        <w:widowControl w:val="0"/>
        <w:numPr>
          <w:ilvl w:val="0"/>
          <w:numId w:val="8"/>
        </w:numPr>
        <w:tabs>
          <w:tab w:val="left" w:pos="2574"/>
        </w:tabs>
        <w:spacing w:before="240" w:after="240"/>
        <w:ind w:right="108"/>
        <w:jc w:val="both"/>
      </w:pPr>
      <w:bookmarkStart w:id="32" w:name="_Toc209610271"/>
      <w:bookmarkStart w:id="33" w:name="_Toc171754626"/>
      <w:bookmarkEnd w:id="32"/>
      <w:bookmarkEnd w:id="33"/>
      <w:r>
        <w:rPr>
          <w:b/>
          <w:bCs/>
        </w:rPr>
        <w:t>APRESENTAÇÃO DOS TRABALHOS</w:t>
      </w:r>
    </w:p>
    <w:p w:rsidR="00480C34" w:rsidRDefault="00480C34">
      <w:pPr>
        <w:pStyle w:val="Estilopadro"/>
        <w:keepLines/>
        <w:widowControl w:val="0"/>
        <w:numPr>
          <w:ilvl w:val="1"/>
          <w:numId w:val="8"/>
        </w:numPr>
        <w:tabs>
          <w:tab w:val="left" w:pos="3333"/>
        </w:tabs>
        <w:spacing w:after="120"/>
        <w:jc w:val="both"/>
      </w:pPr>
      <w:r>
        <w:t>Os trabalhos de natureza técnica deverão observar as Normas da Associação Brasileira de Normas Técnicas – ABNT.</w:t>
      </w:r>
    </w:p>
    <w:p w:rsidR="00480C34" w:rsidRDefault="00480C34">
      <w:pPr>
        <w:pStyle w:val="Estilopadro"/>
        <w:keepLines/>
        <w:widowControl w:val="0"/>
        <w:numPr>
          <w:ilvl w:val="1"/>
          <w:numId w:val="8"/>
        </w:numPr>
        <w:tabs>
          <w:tab w:val="left" w:pos="3333"/>
        </w:tabs>
        <w:spacing w:after="120"/>
        <w:jc w:val="both"/>
      </w:pPr>
      <w:r>
        <w:t>A consultora poderá substituir as normas da ABNT ou por outras aceitas internacionalmente, desde que demonstre, a critério da Codevasf, que as substituições são equivalentes ou superiores.</w:t>
      </w:r>
    </w:p>
    <w:p w:rsidR="00480C34" w:rsidRDefault="00480C34">
      <w:pPr>
        <w:pStyle w:val="Estilopadro"/>
        <w:keepLines/>
        <w:widowControl w:val="0"/>
        <w:numPr>
          <w:ilvl w:val="2"/>
          <w:numId w:val="8"/>
        </w:numPr>
        <w:spacing w:after="120"/>
        <w:jc w:val="both"/>
      </w:pPr>
      <w:r>
        <w:t>As normas, em qualquer hipótese, antes de sua aplicação, estarão sujeitas à aceitação pela Codevasf.</w:t>
      </w:r>
    </w:p>
    <w:p w:rsidR="00480C34" w:rsidRDefault="00480C34">
      <w:pPr>
        <w:pStyle w:val="Estilopadro"/>
        <w:keepLines/>
        <w:widowControl w:val="0"/>
        <w:numPr>
          <w:ilvl w:val="1"/>
          <w:numId w:val="8"/>
        </w:numPr>
        <w:tabs>
          <w:tab w:val="left" w:pos="3333"/>
        </w:tabs>
        <w:spacing w:after="120"/>
        <w:jc w:val="both"/>
      </w:pPr>
      <w:r>
        <w:t>Unidades - os relatórios, desenhos, memoriais etc., deverão obedecer às unidades do Sistema Métrico Internacional. Havendo necessidade de serem adotadas outras unidades, os valores expressos serão indicados entre parênteses, ao lado da correspondente Unidade Oficial.</w:t>
      </w:r>
    </w:p>
    <w:p w:rsidR="00480C34" w:rsidRDefault="00480C34">
      <w:pPr>
        <w:pStyle w:val="Estilopadro"/>
        <w:keepLines/>
        <w:widowControl w:val="0"/>
        <w:numPr>
          <w:ilvl w:val="1"/>
          <w:numId w:val="8"/>
        </w:numPr>
        <w:tabs>
          <w:tab w:val="left" w:pos="3333"/>
        </w:tabs>
        <w:spacing w:after="120"/>
        <w:jc w:val="both"/>
      </w:pPr>
      <w:r>
        <w:t>Redação - a documentação pertinente será, obrigatoriamente, apresentada na Língua Portuguesa, excluídos os eventuais termos técnicos específicos.</w:t>
      </w:r>
    </w:p>
    <w:p w:rsidR="00480C34" w:rsidRDefault="00480C34">
      <w:pPr>
        <w:pStyle w:val="Estilopadro"/>
        <w:keepLines/>
        <w:widowControl w:val="0"/>
        <w:numPr>
          <w:ilvl w:val="1"/>
          <w:numId w:val="8"/>
        </w:numPr>
        <w:tabs>
          <w:tab w:val="left" w:pos="3333"/>
        </w:tabs>
        <w:spacing w:after="120"/>
        <w:jc w:val="both"/>
      </w:pPr>
      <w:r>
        <w:t>Encadernação - a encadernação dos relatórios parciais e finais poderá ser em espiral, não sendo aceita com garra plástica.</w:t>
      </w:r>
    </w:p>
    <w:p w:rsidR="00480C34" w:rsidRDefault="00480C34">
      <w:pPr>
        <w:pStyle w:val="Estilopadro"/>
        <w:keepLines/>
        <w:widowControl w:val="0"/>
        <w:numPr>
          <w:ilvl w:val="1"/>
          <w:numId w:val="8"/>
        </w:numPr>
        <w:tabs>
          <w:tab w:val="left" w:pos="3333"/>
        </w:tabs>
        <w:spacing w:after="120"/>
        <w:jc w:val="both"/>
      </w:pPr>
      <w:r>
        <w:t>Elementos Componentes – a sequência a ser obedecida na elaboração dos documentos é a seguinte:</w:t>
      </w:r>
    </w:p>
    <w:p w:rsidR="00480C34" w:rsidRDefault="00480C34">
      <w:pPr>
        <w:pStyle w:val="Estilopadro"/>
        <w:keepLines/>
        <w:widowControl w:val="0"/>
        <w:numPr>
          <w:ilvl w:val="2"/>
          <w:numId w:val="8"/>
        </w:numPr>
        <w:spacing w:after="120"/>
        <w:jc w:val="both"/>
      </w:pPr>
      <w:r>
        <w:t>Capa (NBR - 6029) - será em papel cartonado com gramatura de no mínimo 230 g/m2, contendo os seguintes elementos: na parte superior, nome do Ministério da Integração Nacional e da Codevasf; no centro, título, desenho ou foto (opcional); na parte inferior, do lado direito, o nº do volume (algarismo arábico) e título do conteúdo, o nº do tomo (algarismo arábico) e título do conteúdo e parte ou anexo (alfabeto) e título do conteúdo e, no rodapé, o mês da publicação e o nome(s) do(s) autores.</w:t>
      </w:r>
    </w:p>
    <w:p w:rsidR="00480C34" w:rsidRDefault="00480C34">
      <w:pPr>
        <w:pStyle w:val="Estilopadro"/>
        <w:keepLines/>
        <w:widowControl w:val="0"/>
        <w:numPr>
          <w:ilvl w:val="2"/>
          <w:numId w:val="8"/>
        </w:numPr>
        <w:spacing w:after="120"/>
        <w:jc w:val="both"/>
      </w:pPr>
      <w:r>
        <w:t>Lombada (NBR - 6029)</w:t>
      </w:r>
    </w:p>
    <w:p w:rsidR="00480C34" w:rsidRDefault="00480C34">
      <w:pPr>
        <w:pStyle w:val="Estilopadro"/>
        <w:keepLines/>
        <w:numPr>
          <w:ilvl w:val="0"/>
          <w:numId w:val="32"/>
        </w:numPr>
        <w:spacing w:after="120"/>
        <w:jc w:val="both"/>
      </w:pPr>
      <w:r>
        <w:t>A lombada (lida na horizontal) deverá conter a palavra Codevasf e sua logomarca na parte superior; o nome da consultora na parte inferior e o mês da publicação, logo abaixo;</w:t>
      </w:r>
    </w:p>
    <w:p w:rsidR="00480C34" w:rsidRDefault="00480C34">
      <w:pPr>
        <w:pStyle w:val="Estilopadro"/>
        <w:keepLines/>
        <w:numPr>
          <w:ilvl w:val="0"/>
          <w:numId w:val="32"/>
        </w:numPr>
        <w:spacing w:after="120"/>
        <w:jc w:val="both"/>
      </w:pPr>
      <w:r>
        <w:t>A lombada (lida na vertical) deverá conter o título do projeto, a etapa consultora, o nº do volume (algarismo arábico) e título do conteúdo, o nº do tomo (algarismo arábico) e título do conteúdo e parte ou anexo (alfabeto) e o título do conteúdo.</w:t>
      </w:r>
    </w:p>
    <w:p w:rsidR="00480C34" w:rsidRDefault="00480C34">
      <w:pPr>
        <w:pStyle w:val="Estilopadro"/>
        <w:keepLines/>
        <w:widowControl w:val="0"/>
        <w:numPr>
          <w:ilvl w:val="2"/>
          <w:numId w:val="8"/>
        </w:numPr>
        <w:spacing w:after="120"/>
        <w:jc w:val="both"/>
      </w:pPr>
      <w:r>
        <w:t>Folha de Rosto - deverá conter os seguintes elementos: na parte superior, nome do Ministério da Integração Nacional e da Codevasf; no centro, título do projeto e a etapa consultora; na parte inferior, do lado direito, o nº do volume (algarismo arábico) e título do conteúdo, o nº do tomo (algarismo arábico) e título do conteúdo e parte ou anexo (alfabeto) e título do conteúdo e, no rodapé, o mês da publicação e o nome da consultora.</w:t>
      </w:r>
    </w:p>
    <w:p w:rsidR="00480C34" w:rsidRDefault="00480C34">
      <w:pPr>
        <w:pStyle w:val="Estilopadro"/>
        <w:keepLines/>
        <w:widowControl w:val="0"/>
        <w:numPr>
          <w:ilvl w:val="3"/>
          <w:numId w:val="8"/>
        </w:numPr>
        <w:tabs>
          <w:tab w:val="left" w:pos="1276"/>
        </w:tabs>
        <w:spacing w:after="120"/>
        <w:jc w:val="both"/>
      </w:pPr>
      <w:r>
        <w:t>Verso da Folha de Rosto - o verso da folha de rosto deverá conter:</w:t>
      </w:r>
    </w:p>
    <w:p w:rsidR="00480C34" w:rsidRDefault="00480C34">
      <w:pPr>
        <w:pStyle w:val="Estilopadro"/>
        <w:keepLines/>
        <w:numPr>
          <w:ilvl w:val="0"/>
          <w:numId w:val="33"/>
        </w:numPr>
        <w:spacing w:after="120"/>
        <w:jc w:val="both"/>
      </w:pPr>
      <w:r>
        <w:t>Ficha catalográfica, de acordo as normas AACR2 – Anglo Americam Cataloguing Rules;</w:t>
      </w:r>
    </w:p>
    <w:p w:rsidR="00480C34" w:rsidRDefault="00480C34">
      <w:pPr>
        <w:pStyle w:val="Estilopadro"/>
        <w:keepLines/>
        <w:numPr>
          <w:ilvl w:val="0"/>
          <w:numId w:val="33"/>
        </w:numPr>
        <w:spacing w:after="120"/>
        <w:jc w:val="both"/>
      </w:pPr>
      <w:r>
        <w:t>O nome do contratante (Codevasf), por extenso, seguido da sigla, o endereço, o telefone, o fax, o endereço na internet: www.codevasf.gov.br e o e-mail.</w:t>
      </w:r>
    </w:p>
    <w:p w:rsidR="00480C34" w:rsidRDefault="00480C34">
      <w:pPr>
        <w:pStyle w:val="Estilopadro"/>
        <w:keepLines/>
        <w:widowControl w:val="0"/>
        <w:numPr>
          <w:ilvl w:val="2"/>
          <w:numId w:val="8"/>
        </w:numPr>
        <w:spacing w:after="120"/>
        <w:jc w:val="both"/>
      </w:pPr>
      <w:r>
        <w:t>Índice Geral - deverá trazer cada volume/tomo e o título referente a cada estudo, conforme exemplo e sequência: Volume 1 – Relatório Síntese do Projeto; Tomo I – Relatórios do Projeto; Tomo II – Serviços de Campo e Laboratório; Volume 2 – (especificar os documentos); Volume 3 - (especificar os documentos).</w:t>
      </w:r>
    </w:p>
    <w:p w:rsidR="00480C34" w:rsidRDefault="00480C34">
      <w:pPr>
        <w:pStyle w:val="Estilopadro"/>
        <w:keepLines/>
        <w:widowControl w:val="0"/>
        <w:numPr>
          <w:ilvl w:val="2"/>
          <w:numId w:val="8"/>
        </w:numPr>
        <w:spacing w:after="120"/>
        <w:jc w:val="both"/>
      </w:pPr>
      <w:r>
        <w:t>Sumário - deverá conter as principais divisões, seções ou partes do volume, na mesma ordem em que a matéria é apresentada.</w:t>
      </w:r>
    </w:p>
    <w:p w:rsidR="00480C34" w:rsidRDefault="00480C34">
      <w:pPr>
        <w:pStyle w:val="Estilopadro"/>
        <w:keepLines/>
        <w:widowControl w:val="0"/>
        <w:numPr>
          <w:ilvl w:val="2"/>
          <w:numId w:val="8"/>
        </w:numPr>
        <w:spacing w:after="120"/>
        <w:jc w:val="both"/>
      </w:pPr>
      <w:r>
        <w:t>Listas (NBR 6029)</w:t>
      </w:r>
    </w:p>
    <w:p w:rsidR="00480C34" w:rsidRDefault="00480C34">
      <w:pPr>
        <w:pStyle w:val="Estilopadro"/>
        <w:keepLines/>
        <w:widowControl w:val="0"/>
        <w:numPr>
          <w:ilvl w:val="2"/>
          <w:numId w:val="8"/>
        </w:numPr>
        <w:spacing w:after="120"/>
        <w:jc w:val="both"/>
      </w:pPr>
      <w:r>
        <w:t>Apresentação (NBR 6029) - deverá conter esclarecimentos, justificativas ou comentários, a data da licitação, o nº do edital, o nº do contrato, data e assinatura, bem como uma breve explicação a respeito do conteúdo de cada volume que compõe o estudo.</w:t>
      </w:r>
    </w:p>
    <w:p w:rsidR="00480C34" w:rsidRDefault="00480C34">
      <w:pPr>
        <w:pStyle w:val="Estilopadro"/>
        <w:keepLines/>
        <w:widowControl w:val="0"/>
        <w:numPr>
          <w:ilvl w:val="2"/>
          <w:numId w:val="8"/>
        </w:numPr>
        <w:spacing w:after="120"/>
        <w:jc w:val="both"/>
      </w:pPr>
      <w:r>
        <w:t>Texto – o texto deverá conter: introdução, corpo e conclusão.</w:t>
      </w:r>
    </w:p>
    <w:p w:rsidR="00480C34" w:rsidRDefault="00480C34">
      <w:pPr>
        <w:pStyle w:val="Estilopadro"/>
        <w:keepLines/>
        <w:widowControl w:val="0"/>
        <w:numPr>
          <w:ilvl w:val="2"/>
          <w:numId w:val="8"/>
        </w:numPr>
        <w:spacing w:after="120"/>
        <w:jc w:val="both"/>
      </w:pPr>
      <w:r>
        <w:t>Apêndices e Anexos (NBR 6029) – matéria acrescentada no fim do documento, a título de esclarecimento ou complementação.</w:t>
      </w:r>
    </w:p>
    <w:p w:rsidR="00480C34" w:rsidRDefault="00480C34">
      <w:pPr>
        <w:pStyle w:val="Estilopadro"/>
        <w:keepLines/>
        <w:widowControl w:val="0"/>
        <w:numPr>
          <w:ilvl w:val="2"/>
          <w:numId w:val="8"/>
        </w:numPr>
        <w:spacing w:after="120"/>
        <w:jc w:val="both"/>
      </w:pPr>
      <w:r>
        <w:t>Referências Bibliográficas (NBR - 6023) - elaboradas a partir do material consultado, devem vir dispostas em ordem alfabética.</w:t>
      </w:r>
    </w:p>
    <w:p w:rsidR="00480C34" w:rsidRDefault="00480C34">
      <w:pPr>
        <w:pStyle w:val="Estilopadro"/>
        <w:keepLines/>
        <w:widowControl w:val="0"/>
        <w:numPr>
          <w:ilvl w:val="1"/>
          <w:numId w:val="8"/>
        </w:numPr>
        <w:tabs>
          <w:tab w:val="left" w:pos="3333"/>
        </w:tabs>
        <w:spacing w:after="120"/>
        <w:jc w:val="both"/>
      </w:pPr>
      <w:r>
        <w:t xml:space="preserve">Disposição. </w:t>
      </w:r>
    </w:p>
    <w:p w:rsidR="00480C34" w:rsidRDefault="00480C34">
      <w:pPr>
        <w:pStyle w:val="Estilopadro"/>
        <w:keepLines/>
        <w:widowControl w:val="0"/>
        <w:numPr>
          <w:ilvl w:val="2"/>
          <w:numId w:val="8"/>
        </w:numPr>
        <w:spacing w:after="120"/>
        <w:jc w:val="both"/>
      </w:pPr>
      <w:r>
        <w:t>Formatos de Papel (NBR - 5339):</w:t>
      </w:r>
    </w:p>
    <w:p w:rsidR="00480C34" w:rsidRDefault="00480C34">
      <w:pPr>
        <w:pStyle w:val="Estilopadro"/>
        <w:keepLines/>
        <w:numPr>
          <w:ilvl w:val="0"/>
          <w:numId w:val="34"/>
        </w:numPr>
        <w:spacing w:after="120"/>
        <w:jc w:val="both"/>
      </w:pPr>
      <w:r>
        <w:t>Os desenhos e plantas dos trabalhos deverão ser produzidos em formato A1;</w:t>
      </w:r>
    </w:p>
    <w:p w:rsidR="00480C34" w:rsidRDefault="00480C34">
      <w:pPr>
        <w:pStyle w:val="Estilopadro"/>
        <w:keepLines/>
        <w:numPr>
          <w:ilvl w:val="0"/>
          <w:numId w:val="34"/>
        </w:numPr>
        <w:spacing w:after="120"/>
        <w:jc w:val="both"/>
      </w:pPr>
      <w:r>
        <w:t>Especificações, memórias de cálculo, estudos e texto, em formato A4.</w:t>
      </w:r>
    </w:p>
    <w:p w:rsidR="00480C34" w:rsidRDefault="00480C34">
      <w:pPr>
        <w:pStyle w:val="Estilopadro"/>
        <w:keepLines/>
        <w:widowControl w:val="0"/>
        <w:numPr>
          <w:ilvl w:val="2"/>
          <w:numId w:val="8"/>
        </w:numPr>
        <w:spacing w:after="120"/>
        <w:jc w:val="both"/>
      </w:pPr>
      <w:r>
        <w:t>Paginação e Numeração:</w:t>
      </w:r>
    </w:p>
    <w:p w:rsidR="00480C34" w:rsidRDefault="00480C34">
      <w:pPr>
        <w:pStyle w:val="Estilopadro"/>
        <w:keepLines/>
        <w:numPr>
          <w:ilvl w:val="0"/>
          <w:numId w:val="35"/>
        </w:numPr>
        <w:spacing w:after="120"/>
        <w:jc w:val="both"/>
      </w:pPr>
      <w:r>
        <w:t>A numeração das páginas deverá ser feita a partir da primeira página impressa, excluída(s) a(s) capa(s);</w:t>
      </w:r>
    </w:p>
    <w:p w:rsidR="00480C34" w:rsidRDefault="00480C34">
      <w:pPr>
        <w:pStyle w:val="Estilopadro"/>
        <w:keepLines/>
        <w:numPr>
          <w:ilvl w:val="0"/>
          <w:numId w:val="35"/>
        </w:numPr>
        <w:spacing w:after="120"/>
        <w:jc w:val="both"/>
      </w:pPr>
      <w:r>
        <w:t>A numeração deverá ser contínua e em algarismos arábicos.</w:t>
      </w:r>
    </w:p>
    <w:p w:rsidR="00480C34" w:rsidRDefault="00480C34">
      <w:pPr>
        <w:pStyle w:val="Estilopadro"/>
        <w:keepLines/>
        <w:widowControl w:val="0"/>
        <w:numPr>
          <w:ilvl w:val="2"/>
          <w:numId w:val="8"/>
        </w:numPr>
        <w:spacing w:after="120"/>
        <w:jc w:val="both"/>
      </w:pPr>
      <w:r>
        <w:t>Formulários e Tabelas - os Formulários e tabelas deverão:</w:t>
      </w:r>
    </w:p>
    <w:p w:rsidR="00480C34" w:rsidRDefault="00480C34">
      <w:pPr>
        <w:pStyle w:val="Estilopadro"/>
        <w:keepLines/>
        <w:numPr>
          <w:ilvl w:val="0"/>
          <w:numId w:val="36"/>
        </w:numPr>
        <w:spacing w:after="120"/>
        <w:jc w:val="both"/>
      </w:pPr>
      <w:r>
        <w:t>Obedecer às Normas de Apresentação Tabular do IBGE;</w:t>
      </w:r>
    </w:p>
    <w:p w:rsidR="00480C34" w:rsidRDefault="00480C34">
      <w:pPr>
        <w:pStyle w:val="Estilopadro"/>
        <w:keepLines/>
        <w:numPr>
          <w:ilvl w:val="0"/>
          <w:numId w:val="36"/>
        </w:numPr>
        <w:spacing w:after="120"/>
        <w:jc w:val="both"/>
      </w:pPr>
      <w:r>
        <w:t>Ser numerados, em algarismos arábicos, de acordo com as respectivas seções, em sequência no texto, logo após a primeira citação referente ao formulário ou tabela;</w:t>
      </w:r>
    </w:p>
    <w:p w:rsidR="00480C34" w:rsidRDefault="00480C34">
      <w:pPr>
        <w:pStyle w:val="Estilopadro"/>
        <w:keepLines/>
        <w:numPr>
          <w:ilvl w:val="0"/>
          <w:numId w:val="36"/>
        </w:numPr>
        <w:spacing w:after="120"/>
        <w:jc w:val="both"/>
      </w:pPr>
      <w:r>
        <w:t>Apresentar título;</w:t>
      </w:r>
    </w:p>
    <w:p w:rsidR="00480C34" w:rsidRDefault="00480C34">
      <w:pPr>
        <w:pStyle w:val="Estilopadro"/>
        <w:keepLines/>
        <w:numPr>
          <w:ilvl w:val="0"/>
          <w:numId w:val="36"/>
        </w:numPr>
        <w:spacing w:after="120"/>
        <w:jc w:val="both"/>
      </w:pPr>
      <w:r>
        <w:t>Apresentar citações da fonte.</w:t>
      </w:r>
    </w:p>
    <w:p w:rsidR="00480C34" w:rsidRDefault="00480C34">
      <w:pPr>
        <w:pStyle w:val="Estilopadro"/>
        <w:keepLines/>
        <w:widowControl w:val="0"/>
        <w:numPr>
          <w:ilvl w:val="2"/>
          <w:numId w:val="8"/>
        </w:numPr>
        <w:spacing w:after="120"/>
        <w:jc w:val="both"/>
      </w:pPr>
      <w:r>
        <w:t>Numeração Progressiva das Seções de um Documento (NBR-6024):</w:t>
      </w:r>
    </w:p>
    <w:p w:rsidR="00480C34" w:rsidRDefault="00480C34">
      <w:pPr>
        <w:pStyle w:val="Estilopadro"/>
        <w:keepLines/>
        <w:numPr>
          <w:ilvl w:val="0"/>
          <w:numId w:val="37"/>
        </w:numPr>
        <w:spacing w:after="120"/>
        <w:jc w:val="both"/>
      </w:pPr>
      <w:r>
        <w:t>Apresentar sistema de numeração progressiva das partes do documento, de modo a permitir a exposição mais clara da matéria e a localização imediata de cada parte;</w:t>
      </w:r>
    </w:p>
    <w:p w:rsidR="00480C34" w:rsidRDefault="00480C34">
      <w:pPr>
        <w:pStyle w:val="Estilopadro"/>
        <w:keepLines/>
        <w:numPr>
          <w:ilvl w:val="0"/>
          <w:numId w:val="37"/>
        </w:numPr>
        <w:spacing w:after="120"/>
        <w:jc w:val="both"/>
      </w:pPr>
      <w:r>
        <w:t>As seções poderão ser subdividas desde que não sacrifiquem a concisão do documento, limitando-se a quinaria.</w:t>
      </w:r>
    </w:p>
    <w:p w:rsidR="00480C34" w:rsidRDefault="00480C34">
      <w:pPr>
        <w:pStyle w:val="Estilopadro"/>
        <w:keepLines/>
        <w:widowControl w:val="0"/>
        <w:numPr>
          <w:ilvl w:val="2"/>
          <w:numId w:val="8"/>
        </w:numPr>
        <w:spacing w:after="120"/>
        <w:jc w:val="both"/>
      </w:pPr>
      <w:r>
        <w:t>Numeração e Registro dos Documentos:</w:t>
      </w:r>
    </w:p>
    <w:p w:rsidR="00480C34" w:rsidRDefault="00480C34">
      <w:pPr>
        <w:pStyle w:val="Estilopadro"/>
        <w:keepLines/>
        <w:numPr>
          <w:ilvl w:val="0"/>
          <w:numId w:val="38"/>
        </w:numPr>
        <w:spacing w:after="120"/>
        <w:jc w:val="both"/>
      </w:pPr>
      <w:r>
        <w:t>Numeração - os desenhos, especificações, listas de ferro e material etc. deverão ser numerados cronologicamente e de acordo com as diversas áreas.</w:t>
      </w:r>
    </w:p>
    <w:p w:rsidR="00480C34" w:rsidRDefault="00480C34">
      <w:pPr>
        <w:pStyle w:val="Estilopadro"/>
        <w:keepLines/>
        <w:numPr>
          <w:ilvl w:val="0"/>
          <w:numId w:val="38"/>
        </w:numPr>
        <w:spacing w:after="120"/>
        <w:jc w:val="both"/>
      </w:pPr>
      <w:r>
        <w:t>Registro - os documentos emitidos deverão ser registrados conforme padrão da Codevasf, permitindo o controle da emissão desses documentos pela consultora e pela Codevasf.</w:t>
      </w:r>
    </w:p>
    <w:p w:rsidR="00480C34" w:rsidRDefault="00480C34">
      <w:pPr>
        <w:pStyle w:val="Estilopadro"/>
        <w:keepLines/>
        <w:widowControl w:val="0"/>
        <w:numPr>
          <w:ilvl w:val="2"/>
          <w:numId w:val="8"/>
        </w:numPr>
        <w:spacing w:after="120"/>
        <w:jc w:val="both"/>
      </w:pPr>
      <w:r>
        <w:t>Referências – indicar, em cada documento, os outros que lhe são referentes.</w:t>
      </w:r>
    </w:p>
    <w:p w:rsidR="00480C34" w:rsidRDefault="00480C34">
      <w:pPr>
        <w:pStyle w:val="Estilopadro"/>
        <w:keepLines/>
        <w:widowControl w:val="0"/>
        <w:numPr>
          <w:ilvl w:val="2"/>
          <w:numId w:val="8"/>
        </w:numPr>
        <w:spacing w:after="120"/>
        <w:jc w:val="both"/>
      </w:pPr>
      <w:r>
        <w:t>Revisão dos Documentos - o documento revisto deverá ter indicação e apresentar, em local específico, a descrição das alterações efetuadas.</w:t>
      </w:r>
    </w:p>
    <w:p w:rsidR="00480C34" w:rsidRDefault="00480C34">
      <w:pPr>
        <w:pStyle w:val="Estilopadro"/>
        <w:keepLines/>
        <w:widowControl w:val="0"/>
        <w:numPr>
          <w:ilvl w:val="2"/>
          <w:numId w:val="8"/>
        </w:numPr>
        <w:spacing w:after="120"/>
        <w:jc w:val="both"/>
      </w:pPr>
      <w:r>
        <w:t>Escala (NBR -5984) - a escala do desenho deverá, obrigatoriamente, ser indicada na legenda.</w:t>
      </w:r>
    </w:p>
    <w:p w:rsidR="00480C34" w:rsidRDefault="00480C34">
      <w:pPr>
        <w:pStyle w:val="Estilopadro"/>
        <w:keepLines/>
        <w:widowControl w:val="0"/>
        <w:numPr>
          <w:ilvl w:val="2"/>
          <w:numId w:val="8"/>
        </w:numPr>
        <w:spacing w:after="120"/>
        <w:jc w:val="both"/>
      </w:pPr>
      <w:r>
        <w:t>Dobramento de Folhas (NBR - 5984) - o formato final deverá ser apresentado em A4, ainda que seja necessário o dobramento de folhas.</w:t>
      </w:r>
    </w:p>
    <w:p w:rsidR="00480C34" w:rsidRDefault="00480C34">
      <w:pPr>
        <w:pStyle w:val="Estilopadro"/>
        <w:keepLines/>
        <w:widowControl w:val="0"/>
        <w:numPr>
          <w:ilvl w:val="2"/>
          <w:numId w:val="8"/>
        </w:numPr>
        <w:spacing w:after="120"/>
        <w:jc w:val="both"/>
      </w:pPr>
      <w:r>
        <w:t>Legenda (NBR - 5984):</w:t>
      </w:r>
    </w:p>
    <w:p w:rsidR="00480C34" w:rsidRDefault="00480C34">
      <w:pPr>
        <w:pStyle w:val="Estilopadro"/>
        <w:keepLines/>
        <w:numPr>
          <w:ilvl w:val="0"/>
          <w:numId w:val="39"/>
        </w:numPr>
        <w:spacing w:after="120"/>
        <w:jc w:val="both"/>
      </w:pPr>
      <w:r>
        <w:t>As folhas de documento (desenho, lista ou especificação) deverão conter, no canto inferior direito, um quadro destinado à legenda, constando do mesmo, além do título do documento, as indicações necessárias à sua identificação e interpretação.</w:t>
      </w:r>
    </w:p>
    <w:p w:rsidR="00480C34" w:rsidRDefault="00480C34">
      <w:pPr>
        <w:pStyle w:val="Estilopadro"/>
        <w:keepLines/>
        <w:numPr>
          <w:ilvl w:val="0"/>
          <w:numId w:val="39"/>
        </w:numPr>
        <w:spacing w:after="120"/>
        <w:jc w:val="both"/>
      </w:pPr>
      <w:r>
        <w:t>A legenda deverá apresentar a disposição mais conveniente à natureza do respectivo documento, não ultrapassando a largura de 175 mm;</w:t>
      </w:r>
    </w:p>
    <w:p w:rsidR="00480C34" w:rsidRDefault="00480C34">
      <w:pPr>
        <w:pStyle w:val="Estilopadro"/>
        <w:keepLines/>
        <w:numPr>
          <w:ilvl w:val="0"/>
          <w:numId w:val="39"/>
        </w:numPr>
        <w:spacing w:after="120"/>
        <w:jc w:val="both"/>
      </w:pPr>
      <w:r>
        <w:t>A legenda deverá conter as seguintes indicações, além de outras julgadas indispensáveis para um determinado tipo de documento:</w:t>
      </w:r>
    </w:p>
    <w:p w:rsidR="00480C34" w:rsidRDefault="00480C34">
      <w:pPr>
        <w:pStyle w:val="ListParagraph"/>
        <w:numPr>
          <w:ilvl w:val="0"/>
          <w:numId w:val="41"/>
        </w:numPr>
        <w:spacing w:after="120"/>
      </w:pPr>
      <w:r>
        <w:t>Codevasf;</w:t>
      </w:r>
    </w:p>
    <w:p w:rsidR="00480C34" w:rsidRDefault="00480C34">
      <w:pPr>
        <w:pStyle w:val="ListParagraph"/>
        <w:numPr>
          <w:ilvl w:val="0"/>
          <w:numId w:val="41"/>
        </w:numPr>
        <w:spacing w:after="120"/>
      </w:pPr>
      <w:r>
        <w:t>Título do projeto;</w:t>
      </w:r>
    </w:p>
    <w:p w:rsidR="00480C34" w:rsidRDefault="00480C34">
      <w:pPr>
        <w:pStyle w:val="ListParagraph"/>
        <w:numPr>
          <w:ilvl w:val="0"/>
          <w:numId w:val="41"/>
        </w:numPr>
        <w:spacing w:after="120"/>
      </w:pPr>
      <w:r>
        <w:t>Título do documento;</w:t>
      </w:r>
    </w:p>
    <w:p w:rsidR="00480C34" w:rsidRDefault="00480C34">
      <w:pPr>
        <w:pStyle w:val="ListParagraph"/>
        <w:numPr>
          <w:ilvl w:val="0"/>
          <w:numId w:val="41"/>
        </w:numPr>
        <w:spacing w:after="120"/>
      </w:pPr>
      <w:r>
        <w:t>Data (mês/ano);</w:t>
      </w:r>
    </w:p>
    <w:p w:rsidR="00480C34" w:rsidRDefault="00480C34">
      <w:pPr>
        <w:pStyle w:val="ListParagraph"/>
        <w:numPr>
          <w:ilvl w:val="0"/>
          <w:numId w:val="41"/>
        </w:numPr>
        <w:spacing w:after="120"/>
      </w:pPr>
      <w:r>
        <w:t>Nome da consultora;</w:t>
      </w:r>
    </w:p>
    <w:p w:rsidR="00480C34" w:rsidRDefault="00480C34">
      <w:pPr>
        <w:pStyle w:val="ListParagraph"/>
        <w:numPr>
          <w:ilvl w:val="0"/>
          <w:numId w:val="41"/>
        </w:numPr>
        <w:spacing w:after="120"/>
      </w:pPr>
      <w:r>
        <w:t>Número do documento e, se necessário, outras indicações para classificação e arquivamento;</w:t>
      </w:r>
    </w:p>
    <w:p w:rsidR="00480C34" w:rsidRDefault="00480C34">
      <w:pPr>
        <w:pStyle w:val="ListParagraph"/>
        <w:numPr>
          <w:ilvl w:val="0"/>
          <w:numId w:val="41"/>
        </w:numPr>
        <w:spacing w:after="120"/>
      </w:pPr>
      <w:r>
        <w:t>Indicação de "Substitui" ou "Substituído por", quando for o caso;</w:t>
      </w:r>
    </w:p>
    <w:p w:rsidR="00480C34" w:rsidRDefault="00480C34">
      <w:pPr>
        <w:pStyle w:val="ListParagraph"/>
        <w:numPr>
          <w:ilvl w:val="0"/>
          <w:numId w:val="41"/>
        </w:numPr>
        <w:spacing w:after="120"/>
      </w:pPr>
      <w:r>
        <w:t>Assinaturas dos responsáveis pelo (a): (projeto; desenho; verificação e aprovação);</w:t>
      </w:r>
    </w:p>
    <w:p w:rsidR="00480C34" w:rsidRDefault="00480C34">
      <w:pPr>
        <w:pStyle w:val="ListParagraph"/>
        <w:numPr>
          <w:ilvl w:val="0"/>
          <w:numId w:val="41"/>
        </w:numPr>
        <w:spacing w:after="120"/>
      </w:pPr>
      <w:r>
        <w:t>Número de revisão; e</w:t>
      </w:r>
    </w:p>
    <w:p w:rsidR="00480C34" w:rsidRDefault="00480C34">
      <w:pPr>
        <w:pStyle w:val="ListParagraph"/>
        <w:numPr>
          <w:ilvl w:val="0"/>
          <w:numId w:val="41"/>
        </w:numPr>
        <w:spacing w:after="120"/>
      </w:pPr>
      <w:r>
        <w:t>Escala.</w:t>
      </w:r>
    </w:p>
    <w:p w:rsidR="00480C34" w:rsidRDefault="00480C34">
      <w:pPr>
        <w:pStyle w:val="Estilopadro"/>
        <w:keepLines/>
        <w:numPr>
          <w:ilvl w:val="0"/>
          <w:numId w:val="39"/>
        </w:numPr>
        <w:spacing w:after="120"/>
        <w:jc w:val="both"/>
      </w:pPr>
      <w:r>
        <w:t>A descrição de modificações e as indicações suplementares, quando necessárias, deverão ser apresentadas, preferivelmente, acima ou à esquerda da legenda.</w:t>
      </w:r>
    </w:p>
    <w:p w:rsidR="00480C34" w:rsidRDefault="00480C34">
      <w:pPr>
        <w:pStyle w:val="Estilopadro"/>
        <w:keepLines/>
        <w:widowControl w:val="0"/>
        <w:numPr>
          <w:ilvl w:val="2"/>
          <w:numId w:val="8"/>
        </w:numPr>
        <w:spacing w:after="120"/>
        <w:jc w:val="both"/>
      </w:pPr>
      <w:r>
        <w:t>Os projetos serão apresentados em (02) duas vias completas de igual teor e forma em texto e CDs.</w:t>
      </w:r>
    </w:p>
    <w:p w:rsidR="00480C34" w:rsidRDefault="00480C34">
      <w:pPr>
        <w:pStyle w:val="Estilopadro"/>
        <w:keepLines/>
        <w:widowControl w:val="0"/>
        <w:spacing w:after="120"/>
        <w:ind w:left="1080"/>
        <w:jc w:val="both"/>
      </w:pPr>
    </w:p>
    <w:p w:rsidR="00480C34" w:rsidRDefault="00480C34">
      <w:pPr>
        <w:pStyle w:val="Estilopadro"/>
        <w:keepNext/>
        <w:widowControl w:val="0"/>
        <w:numPr>
          <w:ilvl w:val="0"/>
          <w:numId w:val="8"/>
        </w:numPr>
        <w:tabs>
          <w:tab w:val="left" w:pos="2574"/>
        </w:tabs>
        <w:spacing w:before="240" w:after="240"/>
        <w:ind w:right="108"/>
        <w:jc w:val="both"/>
      </w:pPr>
      <w:bookmarkStart w:id="34" w:name="_Toc171754627"/>
      <w:bookmarkEnd w:id="34"/>
      <w:r>
        <w:rPr>
          <w:b/>
          <w:bCs/>
        </w:rPr>
        <w:t>RECEBIMENTO DO OBJETO</w:t>
      </w:r>
    </w:p>
    <w:p w:rsidR="00480C34" w:rsidRDefault="00480C34">
      <w:pPr>
        <w:pStyle w:val="Estilopadro"/>
        <w:keepLines/>
        <w:widowControl w:val="0"/>
        <w:numPr>
          <w:ilvl w:val="1"/>
          <w:numId w:val="8"/>
        </w:numPr>
        <w:tabs>
          <w:tab w:val="left" w:pos="3333"/>
        </w:tabs>
        <w:spacing w:after="120"/>
        <w:jc w:val="both"/>
      </w:pPr>
      <w:r>
        <w:t xml:space="preserve">O encerramento dos trabalhos se dará após o recebimento dos projetos junto com os documentos relativos à regularização fundiária e ambiental. Será feita a entrega pela consultora à Codevasf, o número de vias contratadas, além dos originais dos desenhos e documentos, os produtos a seguir relacionados: </w:t>
      </w:r>
    </w:p>
    <w:p w:rsidR="00480C34" w:rsidRDefault="00480C34">
      <w:pPr>
        <w:pStyle w:val="Estilopadro"/>
        <w:keepLines/>
        <w:numPr>
          <w:ilvl w:val="0"/>
          <w:numId w:val="42"/>
        </w:numPr>
        <w:spacing w:after="120"/>
        <w:jc w:val="both"/>
      </w:pPr>
      <w:r>
        <w:t>Projetos executivos para construção de 05 (cinco) sistemas de abastecimento de água em municípios sob a jurisdição da 7ª superintendência regional da Codevasf, no Estado do Piauí;</w:t>
      </w:r>
    </w:p>
    <w:p w:rsidR="00480C34" w:rsidRDefault="00480C34">
      <w:pPr>
        <w:pStyle w:val="Estilopadro"/>
        <w:keepLines/>
        <w:numPr>
          <w:ilvl w:val="0"/>
          <w:numId w:val="42"/>
        </w:numPr>
        <w:spacing w:after="120"/>
        <w:jc w:val="both"/>
      </w:pPr>
      <w:r>
        <w:t>Regularização fundiária - Instrumento particular de cessão gratuita de posse e uso das áreas identificadas para elaboração dos projetos executivos dos sistemas de abastecimento para a Codevasf;</w:t>
      </w:r>
    </w:p>
    <w:p w:rsidR="00480C34" w:rsidRDefault="00480C34">
      <w:pPr>
        <w:pStyle w:val="Estilopadro"/>
        <w:keepLines/>
        <w:numPr>
          <w:ilvl w:val="0"/>
          <w:numId w:val="42"/>
        </w:numPr>
        <w:spacing w:after="120"/>
        <w:jc w:val="both"/>
      </w:pPr>
      <w:r>
        <w:t>Regularização ambiental - Licença ambiental ou sua dispensa para construção dos sistemas de abastecimento e autorização para supressão vegetal das áreas se necessário.</w:t>
      </w:r>
    </w:p>
    <w:p w:rsidR="00480C34" w:rsidRDefault="00480C34">
      <w:pPr>
        <w:pStyle w:val="Estilopadro"/>
        <w:keepLines/>
        <w:widowControl w:val="0"/>
        <w:numPr>
          <w:ilvl w:val="1"/>
          <w:numId w:val="8"/>
        </w:numPr>
        <w:tabs>
          <w:tab w:val="left" w:pos="3333"/>
        </w:tabs>
        <w:spacing w:after="120"/>
        <w:jc w:val="both"/>
      </w:pPr>
      <w:r>
        <w:t>Os resultados dos serviços, incluindo os desenhos originais e as memórias de cálculo, as informações obtidas e os métodos desenvolvidos no contexto dos serviços serão propriedade da Codevasf e seu uso por terceiros só se realizará por expressa autorização da mesma.</w:t>
      </w:r>
    </w:p>
    <w:p w:rsidR="00480C34" w:rsidRDefault="00480C34">
      <w:pPr>
        <w:pStyle w:val="Estilopadro"/>
        <w:keepLines/>
        <w:widowControl w:val="0"/>
        <w:numPr>
          <w:ilvl w:val="1"/>
          <w:numId w:val="8"/>
        </w:numPr>
        <w:tabs>
          <w:tab w:val="left" w:pos="3333"/>
        </w:tabs>
        <w:spacing w:after="120"/>
        <w:jc w:val="both"/>
      </w:pPr>
      <w:r>
        <w:t>Após a entrega dos produtos, a consultora requererá o recebimento definitivo dos serviços. A consultora entende e aceita que o pleno cumprimento do estipulado no item 19 e seus subitens são condicionantes para:</w:t>
      </w:r>
    </w:p>
    <w:p w:rsidR="00480C34" w:rsidRDefault="00480C34">
      <w:pPr>
        <w:pStyle w:val="Estilopadro"/>
        <w:keepLines/>
        <w:numPr>
          <w:ilvl w:val="0"/>
          <w:numId w:val="43"/>
        </w:numPr>
        <w:spacing w:after="120"/>
        <w:jc w:val="both"/>
      </w:pPr>
      <w:r>
        <w:t>A emissão do atestado de execução dos serviços; e</w:t>
      </w:r>
    </w:p>
    <w:p w:rsidR="00480C34" w:rsidRDefault="00480C34">
      <w:pPr>
        <w:pStyle w:val="Estilopadro"/>
        <w:keepLines/>
        <w:numPr>
          <w:ilvl w:val="0"/>
          <w:numId w:val="43"/>
        </w:numPr>
        <w:spacing w:after="120"/>
        <w:jc w:val="both"/>
      </w:pPr>
      <w:r>
        <w:t>A liberação da caução contratual.</w:t>
      </w:r>
    </w:p>
    <w:p w:rsidR="00480C34" w:rsidRDefault="00480C34">
      <w:pPr>
        <w:pStyle w:val="Estilopadro"/>
        <w:keepLines/>
        <w:spacing w:after="120"/>
        <w:ind w:left="720"/>
        <w:jc w:val="both"/>
      </w:pPr>
    </w:p>
    <w:p w:rsidR="00480C34" w:rsidRDefault="00480C34">
      <w:pPr>
        <w:pStyle w:val="Estilopadro"/>
        <w:keepNext/>
        <w:widowControl w:val="0"/>
        <w:numPr>
          <w:ilvl w:val="0"/>
          <w:numId w:val="8"/>
        </w:numPr>
        <w:tabs>
          <w:tab w:val="left" w:pos="2574"/>
        </w:tabs>
        <w:spacing w:before="240" w:after="240"/>
        <w:ind w:right="108"/>
        <w:jc w:val="both"/>
      </w:pPr>
      <w:r>
        <w:rPr>
          <w:b/>
          <w:bCs/>
        </w:rPr>
        <w:t>SANÇÕES ADMINISTRATIVAS</w:t>
      </w:r>
    </w:p>
    <w:p w:rsidR="00480C34" w:rsidRDefault="00480C34">
      <w:pPr>
        <w:pStyle w:val="Estilopadro"/>
        <w:keepLines/>
        <w:widowControl w:val="0"/>
        <w:numPr>
          <w:ilvl w:val="1"/>
          <w:numId w:val="8"/>
        </w:numPr>
        <w:tabs>
          <w:tab w:val="left" w:pos="3333"/>
        </w:tabs>
        <w:spacing w:after="120"/>
        <w:jc w:val="both"/>
      </w:pPr>
      <w:r>
        <w:t>A recusa injustificada da consultora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arts. 86 e 87 da Lei nº 8.666, de 21.06.1993, podendo a CODEVASF, garantida a prévia defesa, aplicar ao responsável as seguintes sanções:</w:t>
      </w:r>
    </w:p>
    <w:p w:rsidR="00480C34" w:rsidRDefault="00480C34">
      <w:pPr>
        <w:pStyle w:val="Estilopadro"/>
        <w:keepLines/>
        <w:numPr>
          <w:ilvl w:val="0"/>
          <w:numId w:val="11"/>
        </w:numPr>
        <w:tabs>
          <w:tab w:val="left" w:pos="4122"/>
        </w:tabs>
        <w:spacing w:after="120"/>
        <w:jc w:val="both"/>
      </w:pPr>
      <w:r>
        <w:t>Advertência;</w:t>
      </w:r>
    </w:p>
    <w:p w:rsidR="00480C34" w:rsidRDefault="00480C34">
      <w:pPr>
        <w:pStyle w:val="Estilopadro"/>
        <w:keepLines/>
        <w:numPr>
          <w:ilvl w:val="0"/>
          <w:numId w:val="11"/>
        </w:numPr>
        <w:tabs>
          <w:tab w:val="left" w:pos="4122"/>
        </w:tabs>
        <w:spacing w:after="120"/>
        <w:jc w:val="both"/>
      </w:pPr>
      <w:r>
        <w:t>Multa;</w:t>
      </w:r>
    </w:p>
    <w:p w:rsidR="00480C34" w:rsidRDefault="00480C34">
      <w:pPr>
        <w:pStyle w:val="Estilopadro"/>
        <w:keepLines/>
        <w:numPr>
          <w:ilvl w:val="0"/>
          <w:numId w:val="11"/>
        </w:numPr>
        <w:tabs>
          <w:tab w:val="left" w:pos="4122"/>
        </w:tabs>
        <w:spacing w:after="120"/>
        <w:jc w:val="both"/>
      </w:pPr>
      <w:r>
        <w:t>Suspensão temporária de participação em licitação e impedimento de contratar com a CODEVASF, por prazo não superior a 2 (dois) anos;</w:t>
      </w:r>
    </w:p>
    <w:p w:rsidR="00480C34" w:rsidRDefault="00480C34">
      <w:pPr>
        <w:pStyle w:val="Estilopadro"/>
        <w:keepLines/>
        <w:numPr>
          <w:ilvl w:val="0"/>
          <w:numId w:val="11"/>
        </w:numPr>
        <w:tabs>
          <w:tab w:val="left" w:pos="4122"/>
        </w:tabs>
        <w:spacing w:after="120"/>
        <w:jc w:val="both"/>
      </w:pPr>
      <w: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após decorrido o prazo da sanção aplicada com base no inciso anterior.</w:t>
      </w:r>
    </w:p>
    <w:p w:rsidR="00480C34" w:rsidRDefault="00480C34">
      <w:pPr>
        <w:pStyle w:val="Estilopadro"/>
        <w:keepLines/>
        <w:widowControl w:val="0"/>
        <w:numPr>
          <w:ilvl w:val="1"/>
          <w:numId w:val="8"/>
        </w:numPr>
        <w:tabs>
          <w:tab w:val="left" w:pos="3333"/>
        </w:tabs>
        <w:spacing w:after="120"/>
        <w:jc w:val="both"/>
      </w:pPr>
      <w:r>
        <w:t>As sanções previstas nos incisos I, III e IV do subitem 20.1 poderão ser aplicadas juntamente com a do inciso II, facultada a defesa prévia do interessado, no respectivo processo, no prazo de 05 (cinco) dias úteis.</w:t>
      </w:r>
    </w:p>
    <w:p w:rsidR="00480C34" w:rsidRDefault="00480C34">
      <w:pPr>
        <w:pStyle w:val="Estilopadro"/>
        <w:keepLines/>
        <w:widowControl w:val="0"/>
        <w:numPr>
          <w:ilvl w:val="1"/>
          <w:numId w:val="8"/>
        </w:numPr>
        <w:tabs>
          <w:tab w:val="left" w:pos="3333"/>
        </w:tabs>
        <w:spacing w:after="120"/>
        <w:jc w:val="both"/>
      </w:pPr>
      <w:r>
        <w:t>A sanção estabelecida no inciso IV do subitem 20.1</w:t>
      </w:r>
      <w:r>
        <w:rPr>
          <w:color w:val="FF0000"/>
        </w:rPr>
        <w:t xml:space="preserve"> </w:t>
      </w:r>
      <w:r>
        <w:t>é de competência do Ministro da Integração Nacional, facultada a defesa do interessado no respectivo processo, no prazo de 10 (dez) dias da abertura de vista, podendo a reabilitação ser requerida após 2 (dois) anos de sua aplicação.</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rPr>
          <w:color w:val="auto"/>
        </w:rPr>
      </w:pPr>
      <w:r>
        <w:rPr>
          <w:b/>
          <w:bCs/>
          <w:color w:val="auto"/>
        </w:rPr>
        <w:t>MULTA</w:t>
      </w:r>
    </w:p>
    <w:p w:rsidR="00480C34" w:rsidRDefault="00480C34">
      <w:pPr>
        <w:pStyle w:val="Estilopadro"/>
        <w:keepLines/>
        <w:widowControl w:val="0"/>
        <w:numPr>
          <w:ilvl w:val="1"/>
          <w:numId w:val="8"/>
        </w:numPr>
        <w:tabs>
          <w:tab w:val="left" w:pos="3333"/>
        </w:tabs>
        <w:spacing w:after="120"/>
        <w:jc w:val="both"/>
        <w:rPr>
          <w:color w:val="auto"/>
        </w:rPr>
      </w:pPr>
      <w:r>
        <w:rPr>
          <w:color w:val="auto"/>
        </w:rPr>
        <w:t>Nos casos de inadimplemento ou inexecução total do contrato, por culpa exclusiva da consultora, cabe a aplicação de penalidades de suspensão temporária do direito de contratar com a Administração, além de multa de 10% (dez por cento) do contrato, independente de rescisão unilateral e demais sanções previstas em Lei.</w:t>
      </w:r>
    </w:p>
    <w:p w:rsidR="00480C34" w:rsidRDefault="00480C34">
      <w:pPr>
        <w:pStyle w:val="ListParagraph"/>
        <w:keepLines/>
        <w:numPr>
          <w:ilvl w:val="2"/>
          <w:numId w:val="49"/>
        </w:numPr>
        <w:tabs>
          <w:tab w:val="left" w:pos="4122"/>
        </w:tabs>
        <w:spacing w:after="120"/>
        <w:jc w:val="both"/>
        <w:rPr>
          <w:color w:val="auto"/>
        </w:rPr>
      </w:pPr>
      <w:r>
        <w:rPr>
          <w:color w:val="auto"/>
        </w:rPr>
        <w:t>Nos casos de inexecução parcial da obra ou serviços, será cobrada multa de 2% (dois por cento) do valor da parte não executada do contrato, sem prejuízo da responsabilidade civil e perdas das garantias contratuais;</w:t>
      </w:r>
    </w:p>
    <w:p w:rsidR="00480C34" w:rsidRDefault="00480C34">
      <w:pPr>
        <w:pStyle w:val="ListParagraph"/>
        <w:keepLines/>
        <w:numPr>
          <w:ilvl w:val="2"/>
          <w:numId w:val="49"/>
        </w:numPr>
        <w:tabs>
          <w:tab w:val="left" w:pos="4122"/>
        </w:tabs>
        <w:spacing w:after="120"/>
        <w:jc w:val="both"/>
      </w:pPr>
      <w:r>
        <w:rPr>
          <w:color w:val="auto"/>
        </w:rPr>
        <w:t>Nos casos de mora ou atraso na execução, será cobrada multa 2% (dois por cento)</w:t>
      </w:r>
      <w:r>
        <w:t xml:space="preserve"> incidentes sobre valor da etapa ou fase em atraso.</w:t>
      </w:r>
    </w:p>
    <w:p w:rsidR="00480C34" w:rsidRDefault="00480C34">
      <w:pPr>
        <w:pStyle w:val="Estilopadro"/>
        <w:keepLines/>
        <w:numPr>
          <w:ilvl w:val="1"/>
          <w:numId w:val="8"/>
        </w:numPr>
        <w:tabs>
          <w:tab w:val="left" w:pos="3333"/>
        </w:tabs>
        <w:spacing w:after="120"/>
        <w:jc w:val="both"/>
      </w:pPr>
      <w:r>
        <w:t xml:space="preserve">O atraso na execução dos serviços, inclusive dos prazos parciais constantes do cronograma físico, constitui inadimplência passível de aplicação de multa, conforme o subitem 21.1 acima. </w:t>
      </w:r>
    </w:p>
    <w:p w:rsidR="00480C34" w:rsidRDefault="00480C34">
      <w:pPr>
        <w:pStyle w:val="Estilopadro"/>
        <w:keepLines/>
        <w:numPr>
          <w:ilvl w:val="1"/>
          <w:numId w:val="8"/>
        </w:numPr>
        <w:tabs>
          <w:tab w:val="left" w:pos="3333"/>
        </w:tabs>
        <w:spacing w:after="120"/>
        <w:jc w:val="both"/>
      </w:pPr>
      <w:r>
        <w:t>Ocorrida a inadimplência, a multa será aplicada pela CODEVASF, após regular processo administrativo, observando-se o seguinte:</w:t>
      </w:r>
    </w:p>
    <w:p w:rsidR="00480C34" w:rsidRDefault="00480C34">
      <w:pPr>
        <w:pStyle w:val="Estilopadro"/>
        <w:keepLines/>
        <w:numPr>
          <w:ilvl w:val="0"/>
          <w:numId w:val="13"/>
        </w:numPr>
        <w:tabs>
          <w:tab w:val="left" w:pos="4122"/>
        </w:tabs>
        <w:spacing w:after="120"/>
        <w:jc w:val="both"/>
      </w:pPr>
      <w: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480C34" w:rsidRDefault="00480C34">
      <w:pPr>
        <w:pStyle w:val="Estilopadro"/>
        <w:keepLines/>
        <w:numPr>
          <w:ilvl w:val="0"/>
          <w:numId w:val="13"/>
        </w:numPr>
        <w:tabs>
          <w:tab w:val="left" w:pos="4122"/>
        </w:tabs>
        <w:spacing w:after="120"/>
        <w:jc w:val="both"/>
      </w:pPr>
      <w:r>
        <w:t>Não havendo qualquer importância a ser recebida pela empresa vencedora, esta será convocada a recolher à CODEVASF o valor total da multa, no prazo de 10 (dez) dias, contado a partir da data da comunicação.</w:t>
      </w:r>
    </w:p>
    <w:p w:rsidR="00480C34" w:rsidRDefault="00480C34">
      <w:pPr>
        <w:pStyle w:val="Estilopadro"/>
        <w:keepLines/>
        <w:tabs>
          <w:tab w:val="left" w:pos="4122"/>
        </w:tabs>
        <w:spacing w:after="120"/>
        <w:ind w:left="720"/>
        <w:jc w:val="both"/>
      </w:pPr>
    </w:p>
    <w:p w:rsidR="00480C34" w:rsidRDefault="00480C34">
      <w:pPr>
        <w:pStyle w:val="Estilopadro"/>
        <w:keepNext/>
        <w:widowControl w:val="0"/>
        <w:numPr>
          <w:ilvl w:val="0"/>
          <w:numId w:val="8"/>
        </w:numPr>
        <w:tabs>
          <w:tab w:val="left" w:pos="2574"/>
        </w:tabs>
        <w:spacing w:before="240" w:after="240"/>
        <w:ind w:right="108"/>
        <w:jc w:val="both"/>
      </w:pPr>
      <w:r>
        <w:rPr>
          <w:b/>
          <w:bCs/>
        </w:rPr>
        <w:t>GARANTIA DE EXECUÇÃO</w:t>
      </w:r>
    </w:p>
    <w:p w:rsidR="00480C34" w:rsidRDefault="00480C34">
      <w:pPr>
        <w:pStyle w:val="Estilopadro"/>
        <w:keepLines/>
        <w:widowControl w:val="0"/>
        <w:numPr>
          <w:ilvl w:val="1"/>
          <w:numId w:val="8"/>
        </w:numPr>
        <w:tabs>
          <w:tab w:val="left" w:pos="3333"/>
        </w:tabs>
        <w:spacing w:after="120"/>
        <w:jc w:val="both"/>
      </w:pPr>
      <w:r>
        <w:t>Como garantia para completa execução das obrigações contratuais e da liquidação das multas convencionais, fica estipulada uma "Garantia de Execução" no montante de 5% (cinco por cento) do valor do contrato, a ser integralizada previamente à assinatura do mesmo, em espécie, em Títulos da Dívida Pública da União, com cotação de mercado devidamente comprovada por documento hábil expedido pela CVM – Comissão de Valores Mobiliários, Seguro Garantia ou Fiança Bancária, a critério da consultora.</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bookmarkStart w:id="35" w:name="_Toc171754628"/>
      <w:bookmarkEnd w:id="35"/>
      <w:r>
        <w:rPr>
          <w:b/>
          <w:bCs/>
        </w:rPr>
        <w:t>CONDIÇÕES GERAIS</w:t>
      </w:r>
    </w:p>
    <w:p w:rsidR="00480C34" w:rsidRDefault="00480C34">
      <w:pPr>
        <w:pStyle w:val="Estilopadro"/>
        <w:keepLines/>
        <w:widowControl w:val="0"/>
        <w:numPr>
          <w:ilvl w:val="1"/>
          <w:numId w:val="8"/>
        </w:numPr>
        <w:tabs>
          <w:tab w:val="left" w:pos="3333"/>
        </w:tabs>
        <w:spacing w:after="120"/>
        <w:jc w:val="both"/>
      </w:pPr>
      <w:r>
        <w:t>A consultora será responsável, perante a Codevasf, pela qualidade do total dos serviços, no que diz respeito à observância de normas técnicas e códigos profissionais.</w:t>
      </w:r>
    </w:p>
    <w:p w:rsidR="00480C34" w:rsidRDefault="00480C34">
      <w:pPr>
        <w:pStyle w:val="Estilopadro"/>
        <w:keepLines/>
        <w:widowControl w:val="0"/>
        <w:numPr>
          <w:ilvl w:val="1"/>
          <w:numId w:val="8"/>
        </w:numPr>
        <w:tabs>
          <w:tab w:val="left" w:pos="3333"/>
        </w:tabs>
        <w:spacing w:after="120"/>
        <w:jc w:val="both"/>
      </w:pPr>
      <w:r>
        <w:t>Os trabalhos podem ser apresentados nos modelos padrão da Codevasf (planilhas, cadernetas, cartas, relatórios, etc.) ou em modelos que incluam todas as informações do padrão estabelecido.</w:t>
      </w:r>
    </w:p>
    <w:p w:rsidR="00480C34" w:rsidRDefault="00480C34">
      <w:pPr>
        <w:pStyle w:val="Estilopadro"/>
        <w:keepLines/>
        <w:widowControl w:val="0"/>
        <w:numPr>
          <w:ilvl w:val="1"/>
          <w:numId w:val="8"/>
        </w:numPr>
        <w:tabs>
          <w:tab w:val="left" w:pos="3333"/>
        </w:tabs>
        <w:spacing w:after="120"/>
        <w:jc w:val="both"/>
      </w:pPr>
      <w:r>
        <w:t>A consultora será responsável por quaisquer acidentes de trabalho, referente a seu pessoal, que venham a ocorrer por conta do serviço contratado e/ou por ela causado à terceiros.</w:t>
      </w:r>
    </w:p>
    <w:p w:rsidR="00480C34" w:rsidRDefault="00480C34">
      <w:pPr>
        <w:pStyle w:val="Estilopadro"/>
        <w:keepLines/>
        <w:widowControl w:val="0"/>
        <w:numPr>
          <w:ilvl w:val="1"/>
          <w:numId w:val="8"/>
        </w:numPr>
        <w:tabs>
          <w:tab w:val="left" w:pos="3333"/>
        </w:tabs>
        <w:spacing w:after="120"/>
        <w:jc w:val="both"/>
      </w:pPr>
      <w:r>
        <w:t>A consultora é obrigada a obter, por sua conta, todas as licenças e franquias e ao pagamento de encargos sociais, impostos municipais, estaduais e federais, que incidirem por conta da execução dos serviços.</w:t>
      </w:r>
    </w:p>
    <w:p w:rsidR="00480C34" w:rsidRDefault="00480C34">
      <w:pPr>
        <w:pStyle w:val="Estilopadro"/>
        <w:keepLines/>
        <w:widowControl w:val="0"/>
        <w:tabs>
          <w:tab w:val="left" w:pos="3333"/>
        </w:tabs>
        <w:spacing w:after="120"/>
        <w:ind w:left="1065"/>
        <w:jc w:val="both"/>
      </w:pPr>
    </w:p>
    <w:p w:rsidR="00480C34" w:rsidRDefault="00480C34">
      <w:pPr>
        <w:pStyle w:val="Estilopadro"/>
        <w:keepNext/>
        <w:widowControl w:val="0"/>
        <w:numPr>
          <w:ilvl w:val="0"/>
          <w:numId w:val="8"/>
        </w:numPr>
        <w:tabs>
          <w:tab w:val="left" w:pos="2574"/>
        </w:tabs>
        <w:spacing w:before="240" w:after="240"/>
        <w:ind w:right="108"/>
        <w:jc w:val="both"/>
      </w:pPr>
      <w:r>
        <w:rPr>
          <w:b/>
          <w:bCs/>
        </w:rPr>
        <w:t>DEMAIS DOCUMENTOS (ANEXOS)</w:t>
      </w:r>
    </w:p>
    <w:p w:rsidR="00480C34" w:rsidRDefault="00480C34">
      <w:pPr>
        <w:pStyle w:val="ListParagraph"/>
        <w:keepLines/>
        <w:tabs>
          <w:tab w:val="left" w:pos="3402"/>
        </w:tabs>
        <w:spacing w:after="120"/>
        <w:ind w:left="1134"/>
        <w:jc w:val="both"/>
      </w:pPr>
      <w:r>
        <w:t>São ainda, documentos integrantes destes Termos de Referência o CD-ROM contendo:</w:t>
      </w:r>
    </w:p>
    <w:p w:rsidR="00480C34" w:rsidRDefault="00480C34">
      <w:pPr>
        <w:pStyle w:val="Estilopadro"/>
        <w:keepLines/>
        <w:numPr>
          <w:ilvl w:val="0"/>
          <w:numId w:val="14"/>
        </w:numPr>
        <w:tabs>
          <w:tab w:val="left" w:pos="4122"/>
        </w:tabs>
        <w:spacing w:after="120"/>
        <w:jc w:val="both"/>
      </w:pPr>
      <w:r>
        <w:t>Anexo I - Relação dos municípios a serem atendidos;</w:t>
      </w:r>
    </w:p>
    <w:p w:rsidR="00480C34" w:rsidRDefault="00480C34">
      <w:pPr>
        <w:pStyle w:val="Estilopadro"/>
        <w:keepLines/>
        <w:numPr>
          <w:ilvl w:val="0"/>
          <w:numId w:val="14"/>
        </w:numPr>
        <w:tabs>
          <w:tab w:val="left" w:pos="4122"/>
        </w:tabs>
        <w:spacing w:after="120"/>
        <w:jc w:val="both"/>
      </w:pPr>
      <w:r>
        <w:t>Anexo II - Modelo Termo da Proposta;</w:t>
      </w:r>
    </w:p>
    <w:p w:rsidR="00480C34" w:rsidRDefault="00480C34">
      <w:pPr>
        <w:pStyle w:val="Estilopadro"/>
        <w:keepLines/>
        <w:numPr>
          <w:ilvl w:val="0"/>
          <w:numId w:val="14"/>
        </w:numPr>
        <w:tabs>
          <w:tab w:val="left" w:pos="4122"/>
        </w:tabs>
        <w:spacing w:after="120"/>
        <w:jc w:val="both"/>
      </w:pPr>
      <w:r>
        <w:t>Anexo III – Modelo do Instrumento Particular de Cessão Gratuita de Posse e Uso;</w:t>
      </w:r>
    </w:p>
    <w:p w:rsidR="00480C34" w:rsidRDefault="00480C34">
      <w:pPr>
        <w:pStyle w:val="Estilopadro"/>
        <w:keepLines/>
        <w:numPr>
          <w:ilvl w:val="0"/>
          <w:numId w:val="14"/>
        </w:numPr>
        <w:tabs>
          <w:tab w:val="left" w:pos="4122"/>
        </w:tabs>
        <w:spacing w:after="120"/>
        <w:jc w:val="both"/>
      </w:pPr>
      <w:r>
        <w:t>Anexo IV – Modelo da Ficha de Cadastro de Beneficiário;</w:t>
      </w:r>
    </w:p>
    <w:p w:rsidR="00480C34" w:rsidRDefault="00480C34">
      <w:pPr>
        <w:pStyle w:val="Estilopadro"/>
        <w:keepLines/>
        <w:numPr>
          <w:ilvl w:val="0"/>
          <w:numId w:val="14"/>
        </w:numPr>
        <w:tabs>
          <w:tab w:val="left" w:pos="4122"/>
        </w:tabs>
        <w:spacing w:after="120"/>
        <w:jc w:val="both"/>
      </w:pPr>
      <w:r>
        <w:t>Anexo V - Estrutura do Relatório Final;</w:t>
      </w:r>
    </w:p>
    <w:p w:rsidR="00480C34" w:rsidRDefault="00480C34">
      <w:pPr>
        <w:pStyle w:val="Estilopadro"/>
        <w:keepLines/>
        <w:numPr>
          <w:ilvl w:val="0"/>
          <w:numId w:val="14"/>
        </w:numPr>
        <w:tabs>
          <w:tab w:val="left" w:pos="4122"/>
        </w:tabs>
        <w:spacing w:after="120"/>
        <w:jc w:val="both"/>
      </w:pPr>
      <w:r>
        <w:t>Anexo VI - Planilhas Estimativa de Custos.</w:t>
      </w:r>
    </w:p>
    <w:p w:rsidR="00480C34" w:rsidRDefault="00480C34">
      <w:pPr>
        <w:pStyle w:val="ListParagraph"/>
        <w:keepLines/>
        <w:spacing w:after="120"/>
        <w:ind w:left="0"/>
        <w:jc w:val="center"/>
      </w:pPr>
    </w:p>
    <w:p w:rsidR="00480C34" w:rsidRDefault="00480C34">
      <w:pPr>
        <w:pStyle w:val="ListParagraph"/>
        <w:keepLines/>
        <w:spacing w:after="120"/>
        <w:ind w:left="0"/>
        <w:jc w:val="center"/>
      </w:pPr>
      <w:r>
        <w:t>Teresina, 29 de agosto de 2014.</w:t>
      </w:r>
    </w:p>
    <w:p w:rsidR="00480C34" w:rsidRDefault="00480C34">
      <w:pPr>
        <w:pStyle w:val="ListParagraph"/>
        <w:keepLines/>
        <w:spacing w:after="120"/>
        <w:ind w:left="0"/>
        <w:jc w:val="center"/>
      </w:pPr>
    </w:p>
    <w:p w:rsidR="00480C34" w:rsidRDefault="00480C34">
      <w:pPr>
        <w:pStyle w:val="Estilopadro"/>
        <w:tabs>
          <w:tab w:val="left" w:pos="1021"/>
        </w:tabs>
        <w:spacing w:before="120" w:after="0"/>
        <w:jc w:val="center"/>
      </w:pPr>
      <w:r>
        <w:rPr>
          <w:b/>
          <w:bCs/>
        </w:rPr>
        <w:t>__________________________________________________</w:t>
      </w:r>
    </w:p>
    <w:p w:rsidR="00480C34" w:rsidRDefault="00480C34">
      <w:pPr>
        <w:pStyle w:val="Estilopadro"/>
        <w:spacing w:after="0" w:line="240" w:lineRule="auto"/>
        <w:jc w:val="center"/>
      </w:pPr>
      <w:r>
        <w:rPr>
          <w:b/>
          <w:bCs/>
        </w:rPr>
        <w:t>MAXIMILIANO SARAIVA ARCOVERDE</w:t>
      </w:r>
    </w:p>
    <w:p w:rsidR="00480C34" w:rsidRDefault="00480C34">
      <w:pPr>
        <w:pStyle w:val="Estilopadro"/>
        <w:spacing w:after="0" w:line="240" w:lineRule="auto"/>
        <w:jc w:val="center"/>
        <w:rPr>
          <w:b/>
          <w:bCs/>
          <w:sz w:val="22"/>
          <w:szCs w:val="22"/>
        </w:rPr>
      </w:pPr>
      <w:r>
        <w:rPr>
          <w:b/>
          <w:bCs/>
          <w:sz w:val="22"/>
          <w:szCs w:val="22"/>
        </w:rPr>
        <w:t>Gerente Regional de Irrigação</w:t>
      </w:r>
    </w:p>
    <w:p w:rsidR="00480C34" w:rsidRDefault="00480C34">
      <w:pPr>
        <w:pStyle w:val="Estilopadro"/>
        <w:pageBreakBefore/>
        <w:widowControl w:val="0"/>
        <w:spacing w:before="240" w:after="120"/>
        <w:ind w:right="108"/>
        <w:jc w:val="center"/>
      </w:pPr>
      <w:r>
        <w:rPr>
          <w:b/>
          <w:bCs/>
        </w:rPr>
        <w:t>ANEXO I</w:t>
      </w:r>
    </w:p>
    <w:p w:rsidR="00480C34" w:rsidRDefault="00480C34">
      <w:pPr>
        <w:pStyle w:val="ListParagraph"/>
        <w:keepLines/>
        <w:spacing w:after="120"/>
        <w:ind w:left="0"/>
        <w:jc w:val="center"/>
        <w:rPr>
          <w:b/>
          <w:bCs/>
        </w:rPr>
      </w:pPr>
      <w:r>
        <w:rPr>
          <w:b/>
          <w:bCs/>
        </w:rPr>
        <w:t>RELAÇÃO DOS MUNICÍPIOS A SEREM ATENDIDOS</w:t>
      </w:r>
    </w:p>
    <w:p w:rsidR="00480C34" w:rsidRDefault="00480C34">
      <w:pPr>
        <w:pStyle w:val="ListParagraph"/>
        <w:keepLines/>
        <w:spacing w:after="120"/>
        <w:ind w:left="0"/>
        <w:jc w:val="center"/>
        <w:rPr>
          <w:b/>
          <w:bCs/>
        </w:rPr>
      </w:pPr>
    </w:p>
    <w:p w:rsidR="00480C34" w:rsidRDefault="00480C34">
      <w:pPr>
        <w:pStyle w:val="ListParagraph"/>
        <w:keepLines/>
        <w:spacing w:after="120"/>
        <w:ind w:left="0"/>
        <w:jc w:val="center"/>
        <w:rPr>
          <w:b/>
          <w:bCs/>
        </w:rPr>
      </w:pPr>
    </w:p>
    <w:p w:rsidR="00480C34" w:rsidRDefault="00480C34">
      <w:pPr>
        <w:pStyle w:val="ListParagraph"/>
        <w:keepLines/>
        <w:spacing w:after="120"/>
        <w:ind w:left="0"/>
        <w:jc w:val="center"/>
      </w:pPr>
    </w:p>
    <w:p w:rsidR="00480C34" w:rsidRDefault="00480C34">
      <w:pPr>
        <w:pStyle w:val="ListParagraph"/>
        <w:keepLines/>
        <w:spacing w:after="120"/>
        <w:ind w:left="0"/>
        <w:jc w:val="center"/>
      </w:pPr>
    </w:p>
    <w:tbl>
      <w:tblPr>
        <w:tblW w:w="0" w:type="auto"/>
        <w:tblInd w:w="2" w:type="dxa"/>
        <w:tblBorders>
          <w:top w:val="single" w:sz="4" w:space="0" w:color="00000A"/>
          <w:bottom w:val="single" w:sz="4" w:space="0" w:color="00000A"/>
          <w:insideH w:val="single" w:sz="4" w:space="0" w:color="00000A"/>
        </w:tblBorders>
        <w:tblLook w:val="0000"/>
      </w:tblPr>
      <w:tblGrid>
        <w:gridCol w:w="2554"/>
        <w:gridCol w:w="2408"/>
        <w:gridCol w:w="4115"/>
      </w:tblGrid>
      <w:tr w:rsidR="00480C34">
        <w:tc>
          <w:tcPr>
            <w:tcW w:w="2662" w:type="dxa"/>
            <w:tcBorders>
              <w:left w:val="nil"/>
              <w:right w:val="nil"/>
            </w:tcBorders>
            <w:shd w:val="clear" w:color="auto" w:fill="FFFFFF"/>
            <w:vAlign w:val="center"/>
          </w:tcPr>
          <w:p w:rsidR="00480C34" w:rsidRDefault="00480C34">
            <w:pPr>
              <w:pStyle w:val="Estilopadro"/>
              <w:spacing w:before="60" w:after="60"/>
              <w:jc w:val="center"/>
            </w:pPr>
            <w:r>
              <w:rPr>
                <w:b/>
                <w:bCs/>
              </w:rPr>
              <w:t>Município</w:t>
            </w:r>
          </w:p>
        </w:tc>
        <w:tc>
          <w:tcPr>
            <w:tcW w:w="2408" w:type="dxa"/>
            <w:tcBorders>
              <w:left w:val="nil"/>
              <w:right w:val="nil"/>
            </w:tcBorders>
            <w:shd w:val="clear" w:color="auto" w:fill="FFFFFF"/>
          </w:tcPr>
          <w:p w:rsidR="00480C34" w:rsidRDefault="00480C34">
            <w:pPr>
              <w:pStyle w:val="Estilopadro"/>
              <w:spacing w:before="60" w:after="60"/>
              <w:jc w:val="center"/>
            </w:pPr>
            <w:r>
              <w:rPr>
                <w:b/>
                <w:bCs/>
              </w:rPr>
              <w:t>Projeto</w:t>
            </w:r>
          </w:p>
        </w:tc>
        <w:tc>
          <w:tcPr>
            <w:tcW w:w="4115" w:type="dxa"/>
            <w:tcBorders>
              <w:left w:val="nil"/>
              <w:right w:val="nil"/>
            </w:tcBorders>
            <w:shd w:val="clear" w:color="auto" w:fill="FFFFFF"/>
            <w:vAlign w:val="center"/>
          </w:tcPr>
          <w:p w:rsidR="00480C34" w:rsidRDefault="00480C34">
            <w:pPr>
              <w:pStyle w:val="Estilopadro"/>
              <w:spacing w:before="60" w:after="60"/>
              <w:jc w:val="center"/>
            </w:pPr>
            <w:r>
              <w:rPr>
                <w:b/>
                <w:bCs/>
              </w:rPr>
              <w:t>Distância para a capital do Estado (Teresina)</w:t>
            </w:r>
          </w:p>
        </w:tc>
      </w:tr>
      <w:tr w:rsidR="00480C34">
        <w:tc>
          <w:tcPr>
            <w:tcW w:w="2662" w:type="dxa"/>
            <w:tcBorders>
              <w:left w:val="nil"/>
              <w:right w:val="nil"/>
            </w:tcBorders>
            <w:shd w:val="clear" w:color="auto" w:fill="FFFFFF"/>
            <w:vAlign w:val="bottom"/>
          </w:tcPr>
          <w:p w:rsidR="00480C34" w:rsidRDefault="00480C34">
            <w:pPr>
              <w:pStyle w:val="Estilopadro"/>
              <w:spacing w:before="60" w:after="60"/>
            </w:pPr>
            <w:r>
              <w:t>Barras</w:t>
            </w:r>
          </w:p>
        </w:tc>
        <w:tc>
          <w:tcPr>
            <w:tcW w:w="2408" w:type="dxa"/>
            <w:tcBorders>
              <w:left w:val="nil"/>
              <w:right w:val="nil"/>
            </w:tcBorders>
            <w:shd w:val="clear" w:color="auto" w:fill="FFFFFF"/>
          </w:tcPr>
          <w:p w:rsidR="00480C34" w:rsidRDefault="00480C34">
            <w:pPr>
              <w:pStyle w:val="Estilopadro"/>
              <w:spacing w:before="60" w:after="60"/>
              <w:jc w:val="center"/>
            </w:pPr>
            <w:r>
              <w:t>2 SS</w:t>
            </w:r>
          </w:p>
        </w:tc>
        <w:tc>
          <w:tcPr>
            <w:tcW w:w="4115" w:type="dxa"/>
            <w:tcBorders>
              <w:left w:val="nil"/>
              <w:right w:val="nil"/>
            </w:tcBorders>
            <w:shd w:val="clear" w:color="auto" w:fill="FFFFFF"/>
            <w:vAlign w:val="bottom"/>
          </w:tcPr>
          <w:p w:rsidR="00480C34" w:rsidRDefault="00480C34">
            <w:pPr>
              <w:pStyle w:val="Estilopadro"/>
              <w:spacing w:before="60" w:after="60"/>
              <w:jc w:val="center"/>
            </w:pPr>
            <w:r>
              <w:t>119 km</w:t>
            </w:r>
          </w:p>
        </w:tc>
      </w:tr>
      <w:tr w:rsidR="00480C34">
        <w:tc>
          <w:tcPr>
            <w:tcW w:w="2662" w:type="dxa"/>
            <w:tcBorders>
              <w:left w:val="nil"/>
              <w:right w:val="nil"/>
            </w:tcBorders>
            <w:shd w:val="clear" w:color="auto" w:fill="FFFFFF"/>
            <w:vAlign w:val="bottom"/>
          </w:tcPr>
          <w:p w:rsidR="00480C34" w:rsidRDefault="00480C34">
            <w:pPr>
              <w:pStyle w:val="Estilopadro"/>
              <w:spacing w:before="60" w:after="60"/>
            </w:pPr>
            <w:r>
              <w:t>Piripiri</w:t>
            </w:r>
          </w:p>
        </w:tc>
        <w:tc>
          <w:tcPr>
            <w:tcW w:w="2408" w:type="dxa"/>
            <w:tcBorders>
              <w:left w:val="nil"/>
              <w:right w:val="nil"/>
            </w:tcBorders>
            <w:shd w:val="clear" w:color="auto" w:fill="FFFFFF"/>
          </w:tcPr>
          <w:p w:rsidR="00480C34" w:rsidRDefault="00480C34">
            <w:pPr>
              <w:pStyle w:val="Estilopadro"/>
              <w:spacing w:before="60" w:after="60"/>
              <w:jc w:val="center"/>
            </w:pPr>
            <w:r>
              <w:t>1 SS</w:t>
            </w:r>
          </w:p>
        </w:tc>
        <w:tc>
          <w:tcPr>
            <w:tcW w:w="4115" w:type="dxa"/>
            <w:tcBorders>
              <w:left w:val="nil"/>
              <w:right w:val="nil"/>
            </w:tcBorders>
            <w:shd w:val="clear" w:color="auto" w:fill="FFFFFF"/>
            <w:vAlign w:val="bottom"/>
          </w:tcPr>
          <w:p w:rsidR="00480C34" w:rsidRDefault="00480C34">
            <w:pPr>
              <w:pStyle w:val="Estilopadro"/>
              <w:spacing w:before="60" w:after="60"/>
              <w:jc w:val="center"/>
            </w:pPr>
            <w:r>
              <w:t>196 km</w:t>
            </w:r>
          </w:p>
        </w:tc>
      </w:tr>
      <w:tr w:rsidR="00480C34">
        <w:tc>
          <w:tcPr>
            <w:tcW w:w="2662" w:type="dxa"/>
            <w:tcBorders>
              <w:left w:val="nil"/>
              <w:right w:val="nil"/>
            </w:tcBorders>
            <w:shd w:val="clear" w:color="auto" w:fill="FFFFFF"/>
            <w:vAlign w:val="bottom"/>
          </w:tcPr>
          <w:p w:rsidR="00480C34" w:rsidRDefault="00480C34">
            <w:pPr>
              <w:pStyle w:val="Estilopadro"/>
              <w:spacing w:before="60" w:after="60"/>
            </w:pPr>
            <w:r>
              <w:t>Brejo do Piauí</w:t>
            </w:r>
          </w:p>
        </w:tc>
        <w:tc>
          <w:tcPr>
            <w:tcW w:w="2408" w:type="dxa"/>
            <w:tcBorders>
              <w:left w:val="nil"/>
              <w:right w:val="nil"/>
            </w:tcBorders>
            <w:shd w:val="clear" w:color="auto" w:fill="FFFFFF"/>
          </w:tcPr>
          <w:p w:rsidR="00480C34" w:rsidRDefault="00480C34">
            <w:pPr>
              <w:pStyle w:val="Estilopadro"/>
              <w:spacing w:before="60" w:after="60"/>
              <w:jc w:val="center"/>
            </w:pPr>
            <w:r>
              <w:t>1 SS</w:t>
            </w:r>
          </w:p>
        </w:tc>
        <w:tc>
          <w:tcPr>
            <w:tcW w:w="4115" w:type="dxa"/>
            <w:tcBorders>
              <w:left w:val="nil"/>
              <w:right w:val="nil"/>
            </w:tcBorders>
            <w:shd w:val="clear" w:color="auto" w:fill="FFFFFF"/>
            <w:vAlign w:val="bottom"/>
          </w:tcPr>
          <w:p w:rsidR="00480C34" w:rsidRDefault="00480C34">
            <w:pPr>
              <w:pStyle w:val="Estilopadro"/>
              <w:spacing w:before="60" w:after="60"/>
              <w:jc w:val="center"/>
            </w:pPr>
            <w:r>
              <w:t>423 km</w:t>
            </w:r>
          </w:p>
        </w:tc>
      </w:tr>
      <w:tr w:rsidR="00480C34">
        <w:tc>
          <w:tcPr>
            <w:tcW w:w="2662" w:type="dxa"/>
            <w:tcBorders>
              <w:left w:val="nil"/>
              <w:right w:val="nil"/>
            </w:tcBorders>
            <w:shd w:val="clear" w:color="auto" w:fill="FFFFFF"/>
            <w:vAlign w:val="bottom"/>
          </w:tcPr>
          <w:p w:rsidR="00480C34" w:rsidRDefault="00480C34">
            <w:pPr>
              <w:pStyle w:val="Estilopadro"/>
              <w:spacing w:before="60" w:after="60"/>
            </w:pPr>
            <w:r>
              <w:t>Canto do Buriti</w:t>
            </w:r>
          </w:p>
        </w:tc>
        <w:tc>
          <w:tcPr>
            <w:tcW w:w="2408" w:type="dxa"/>
            <w:tcBorders>
              <w:left w:val="nil"/>
              <w:right w:val="nil"/>
            </w:tcBorders>
            <w:shd w:val="clear" w:color="auto" w:fill="FFFFFF"/>
          </w:tcPr>
          <w:p w:rsidR="00480C34" w:rsidRDefault="00480C34">
            <w:pPr>
              <w:pStyle w:val="Estilopadro"/>
              <w:spacing w:before="60" w:after="60"/>
              <w:jc w:val="center"/>
            </w:pPr>
            <w:r>
              <w:t>1 SS</w:t>
            </w:r>
          </w:p>
        </w:tc>
        <w:tc>
          <w:tcPr>
            <w:tcW w:w="4115" w:type="dxa"/>
            <w:tcBorders>
              <w:left w:val="nil"/>
              <w:right w:val="nil"/>
            </w:tcBorders>
            <w:shd w:val="clear" w:color="auto" w:fill="FFFFFF"/>
            <w:vAlign w:val="bottom"/>
          </w:tcPr>
          <w:p w:rsidR="00480C34" w:rsidRDefault="00480C34">
            <w:pPr>
              <w:pStyle w:val="Estilopadro"/>
              <w:spacing w:before="60" w:after="60"/>
              <w:jc w:val="center"/>
            </w:pPr>
            <w:r>
              <w:t>405 km</w:t>
            </w:r>
          </w:p>
        </w:tc>
      </w:tr>
    </w:tbl>
    <w:p w:rsidR="00480C34" w:rsidRDefault="00480C34">
      <w:pPr>
        <w:pStyle w:val="Estilopadro"/>
      </w:pPr>
    </w:p>
    <w:p w:rsidR="00480C34" w:rsidRDefault="00480C34">
      <w:pPr>
        <w:pStyle w:val="Estilopadro"/>
      </w:pPr>
    </w:p>
    <w:p w:rsidR="00480C34" w:rsidRDefault="00480C34">
      <w:pPr>
        <w:pStyle w:val="Estilopadro"/>
      </w:pPr>
      <w:r>
        <w:t>LEGENDA:</w:t>
      </w:r>
    </w:p>
    <w:p w:rsidR="00480C34" w:rsidRDefault="00480C34">
      <w:pPr>
        <w:pStyle w:val="Estilopadro"/>
      </w:pPr>
      <w:r>
        <w:t>SS – Sistema Simplificado de Abastecimento de Água</w:t>
      </w:r>
    </w:p>
    <w:p w:rsidR="00480C34" w:rsidRDefault="00480C34">
      <w:pPr>
        <w:pStyle w:val="Estilopadro"/>
        <w:pageBreakBefore/>
        <w:widowControl w:val="0"/>
        <w:spacing w:before="240" w:after="120"/>
        <w:ind w:right="108"/>
        <w:jc w:val="center"/>
        <w:rPr>
          <w:sz w:val="22"/>
          <w:szCs w:val="22"/>
        </w:rPr>
      </w:pPr>
      <w:r>
        <w:rPr>
          <w:b/>
          <w:bCs/>
          <w:sz w:val="22"/>
          <w:szCs w:val="22"/>
        </w:rPr>
        <w:t>ANEXO II</w:t>
      </w:r>
    </w:p>
    <w:p w:rsidR="00480C34" w:rsidRDefault="00480C34">
      <w:pPr>
        <w:pStyle w:val="ListParagraph"/>
        <w:keepLines/>
        <w:spacing w:after="120"/>
        <w:ind w:left="0"/>
        <w:jc w:val="center"/>
        <w:rPr>
          <w:sz w:val="22"/>
          <w:szCs w:val="22"/>
        </w:rPr>
      </w:pPr>
      <w:r>
        <w:rPr>
          <w:b/>
          <w:bCs/>
          <w:sz w:val="22"/>
          <w:szCs w:val="22"/>
        </w:rPr>
        <w:t>TERMO DA PROPOSTA</w:t>
      </w:r>
    </w:p>
    <w:p w:rsidR="00480C34" w:rsidRDefault="00480C34">
      <w:pPr>
        <w:pStyle w:val="Estilopadro"/>
        <w:tabs>
          <w:tab w:val="left" w:pos="737"/>
        </w:tabs>
        <w:spacing w:line="240" w:lineRule="auto"/>
        <w:rPr>
          <w:b/>
          <w:bCs/>
          <w:sz w:val="22"/>
          <w:szCs w:val="22"/>
          <w:u w:val="single"/>
        </w:rPr>
      </w:pPr>
      <w:r>
        <w:rPr>
          <w:b/>
          <w:bCs/>
          <w:sz w:val="22"/>
          <w:szCs w:val="22"/>
          <w:u w:val="single"/>
        </w:rPr>
        <w:t>DADOS DO PROPONENTE</w:t>
      </w:r>
    </w:p>
    <w:p w:rsidR="00480C34" w:rsidRDefault="00480C34">
      <w:pPr>
        <w:pStyle w:val="Estilopadro"/>
        <w:tabs>
          <w:tab w:val="left" w:pos="737"/>
        </w:tabs>
        <w:spacing w:line="240" w:lineRule="auto"/>
        <w:rPr>
          <w:b/>
          <w:bCs/>
          <w:sz w:val="22"/>
          <w:szCs w:val="22"/>
        </w:rPr>
      </w:pPr>
      <w:r>
        <w:rPr>
          <w:b/>
          <w:bCs/>
          <w:sz w:val="22"/>
          <w:szCs w:val="22"/>
        </w:rPr>
        <w:t>RAZÃO SOCIAL:</w:t>
      </w:r>
    </w:p>
    <w:p w:rsidR="00480C34" w:rsidRDefault="00480C34">
      <w:pPr>
        <w:pStyle w:val="Estilopadro"/>
        <w:tabs>
          <w:tab w:val="left" w:pos="737"/>
        </w:tabs>
        <w:spacing w:line="240" w:lineRule="auto"/>
        <w:rPr>
          <w:sz w:val="22"/>
          <w:szCs w:val="22"/>
        </w:rPr>
      </w:pPr>
      <w:r>
        <w:rPr>
          <w:b/>
          <w:bCs/>
          <w:sz w:val="22"/>
          <w:szCs w:val="22"/>
        </w:rPr>
        <w:t>CNPJ:</w:t>
      </w:r>
    </w:p>
    <w:p w:rsidR="00480C34" w:rsidRDefault="00480C34">
      <w:pPr>
        <w:pStyle w:val="Estilopadro"/>
        <w:tabs>
          <w:tab w:val="left" w:pos="737"/>
        </w:tabs>
        <w:spacing w:line="240" w:lineRule="auto"/>
        <w:rPr>
          <w:sz w:val="22"/>
          <w:szCs w:val="22"/>
        </w:rPr>
      </w:pPr>
      <w:r>
        <w:rPr>
          <w:b/>
          <w:bCs/>
          <w:sz w:val="22"/>
          <w:szCs w:val="22"/>
        </w:rPr>
        <w:t>ENDEREÇO:</w:t>
      </w:r>
    </w:p>
    <w:p w:rsidR="00480C34" w:rsidRDefault="00480C34">
      <w:pPr>
        <w:pStyle w:val="Estilopadro"/>
        <w:tabs>
          <w:tab w:val="left" w:pos="737"/>
        </w:tabs>
        <w:spacing w:line="240" w:lineRule="auto"/>
        <w:rPr>
          <w:sz w:val="22"/>
          <w:szCs w:val="22"/>
        </w:rPr>
      </w:pPr>
      <w:r>
        <w:rPr>
          <w:b/>
          <w:bCs/>
          <w:sz w:val="22"/>
          <w:szCs w:val="22"/>
        </w:rPr>
        <w:t>FONE/FAX:</w:t>
      </w:r>
    </w:p>
    <w:p w:rsidR="00480C34" w:rsidRDefault="00480C34">
      <w:pPr>
        <w:pStyle w:val="Estilopadro"/>
        <w:tabs>
          <w:tab w:val="left" w:pos="737"/>
        </w:tabs>
        <w:spacing w:line="240" w:lineRule="auto"/>
        <w:rPr>
          <w:sz w:val="22"/>
          <w:szCs w:val="22"/>
        </w:rPr>
      </w:pPr>
      <w:r>
        <w:rPr>
          <w:b/>
          <w:bCs/>
          <w:sz w:val="22"/>
          <w:szCs w:val="22"/>
        </w:rPr>
        <w:t>À CODEVASF</w:t>
      </w:r>
    </w:p>
    <w:p w:rsidR="00480C34" w:rsidRDefault="00480C34">
      <w:pPr>
        <w:pStyle w:val="Estilopadro"/>
        <w:tabs>
          <w:tab w:val="left" w:pos="737"/>
        </w:tabs>
        <w:spacing w:line="240" w:lineRule="auto"/>
      </w:pPr>
      <w:r>
        <w:rPr>
          <w:b/>
          <w:bCs/>
        </w:rPr>
        <w:t>Rua Taumaturgo de Azevedo n° 2315 - Bloco 02 - Bairro Centro CEP: 64.001-340 – Teresina-Pi.</w:t>
      </w:r>
    </w:p>
    <w:p w:rsidR="00480C34" w:rsidRDefault="00480C34">
      <w:pPr>
        <w:pStyle w:val="Estilopadro"/>
        <w:jc w:val="both"/>
        <w:rPr>
          <w:sz w:val="22"/>
          <w:szCs w:val="22"/>
        </w:rPr>
      </w:pPr>
      <w:r>
        <w:rPr>
          <w:sz w:val="22"/>
          <w:szCs w:val="22"/>
        </w:rPr>
        <w:t>Prezados Senhores,</w:t>
      </w:r>
    </w:p>
    <w:p w:rsidR="00480C34" w:rsidRDefault="00480C34">
      <w:pPr>
        <w:pStyle w:val="ListParagraph"/>
        <w:keepLines/>
        <w:spacing w:after="80"/>
        <w:ind w:left="0"/>
        <w:jc w:val="both"/>
        <w:rPr>
          <w:sz w:val="22"/>
          <w:szCs w:val="22"/>
        </w:rPr>
      </w:pPr>
      <w:r>
        <w:rPr>
          <w:sz w:val="22"/>
          <w:szCs w:val="22"/>
        </w:rPr>
        <w:t>Tendo examinado o Edital n.º .../2014 e seus elementos técnicos constitutivos, nós, abaixo-assinados, oferecemos proposta para execução dos serviços relativos à elaboração de projetos executivos, inclusive regularização ambiental e fundiária, para construção de 05 (cinco) sistemas de abastecimento de água em municípios sob a jurisdição da 7ª superintendência regional da Codevasf, no Estado do Piauí, pelo valor global de R$ __________,___ (</w:t>
      </w:r>
      <w:r>
        <w:rPr>
          <w:b/>
          <w:bCs/>
          <w:sz w:val="22"/>
          <w:szCs w:val="22"/>
        </w:rPr>
        <w:t xml:space="preserve">VALOR TOTAL POR EXTENSO, EM REAIS), </w:t>
      </w:r>
      <w:r>
        <w:rPr>
          <w:sz w:val="22"/>
          <w:szCs w:val="22"/>
        </w:rPr>
        <w:t>de acordo com a planilha de preços em anexo, que é parte integrante desta proposta.</w:t>
      </w:r>
    </w:p>
    <w:p w:rsidR="00480C34" w:rsidRDefault="00480C34">
      <w:pPr>
        <w:pStyle w:val="ListParagraph"/>
        <w:keepLines/>
        <w:spacing w:after="80"/>
        <w:ind w:left="0"/>
        <w:jc w:val="both"/>
        <w:rPr>
          <w:sz w:val="22"/>
          <w:szCs w:val="22"/>
        </w:rPr>
      </w:pPr>
      <w:r>
        <w:rPr>
          <w:sz w:val="22"/>
          <w:szCs w:val="22"/>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480C34" w:rsidRDefault="00480C34">
      <w:pPr>
        <w:pStyle w:val="ListParagraph"/>
        <w:keepLines/>
        <w:spacing w:after="80"/>
        <w:ind w:left="0"/>
        <w:jc w:val="both"/>
        <w:rPr>
          <w:sz w:val="22"/>
          <w:szCs w:val="22"/>
        </w:rPr>
      </w:pPr>
      <w:r>
        <w:rPr>
          <w:sz w:val="22"/>
          <w:szCs w:val="22"/>
        </w:rPr>
        <w:t xml:space="preserve">Comprometendo-nos, se nossa proposta for aceita, a realizar o serviço no prazo de ____ (____) ______, a contar da data de assinatura do Contrato. </w:t>
      </w:r>
    </w:p>
    <w:p w:rsidR="00480C34" w:rsidRDefault="00480C34">
      <w:pPr>
        <w:pStyle w:val="ListParagraph"/>
        <w:keepLines/>
        <w:spacing w:after="80"/>
        <w:ind w:left="0"/>
        <w:jc w:val="both"/>
        <w:rPr>
          <w:sz w:val="22"/>
          <w:szCs w:val="22"/>
        </w:rPr>
      </w:pPr>
      <w:r>
        <w:rPr>
          <w:sz w:val="22"/>
          <w:szCs w:val="22"/>
        </w:rPr>
        <w:t>Concordamos em manter a validade desta proposta por um período de 60 (sessenta) dias desde a data fixada para abertura das propostas, ou seja, __/___/__, representando um compromisso que pode ser aceito a qualquer tempo antes da expiração do prazo.</w:t>
      </w:r>
    </w:p>
    <w:p w:rsidR="00480C34" w:rsidRDefault="00480C34">
      <w:pPr>
        <w:pStyle w:val="ListParagraph"/>
        <w:keepLines/>
        <w:spacing w:after="80"/>
        <w:ind w:left="0"/>
        <w:jc w:val="both"/>
        <w:rPr>
          <w:sz w:val="22"/>
          <w:szCs w:val="22"/>
        </w:rPr>
      </w:pPr>
      <w:r>
        <w:rPr>
          <w:sz w:val="22"/>
          <w:szCs w:val="22"/>
        </w:rPr>
        <w:t>Até que seja preparado e assinado um contrato formal, esta proposta será considerada um contrato de obrigação entre as partes.</w:t>
      </w:r>
    </w:p>
    <w:p w:rsidR="00480C34" w:rsidRDefault="00480C34">
      <w:pPr>
        <w:pStyle w:val="ListParagraph"/>
        <w:keepLines/>
        <w:spacing w:after="80"/>
        <w:ind w:left="0"/>
        <w:jc w:val="both"/>
        <w:rPr>
          <w:sz w:val="22"/>
          <w:szCs w:val="22"/>
        </w:rPr>
      </w:pPr>
      <w:r>
        <w:rPr>
          <w:sz w:val="22"/>
          <w:szCs w:val="22"/>
        </w:rPr>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480C34" w:rsidRDefault="00480C34">
      <w:pPr>
        <w:pStyle w:val="ListParagraph"/>
        <w:keepLines/>
        <w:spacing w:after="80"/>
        <w:ind w:left="0"/>
        <w:jc w:val="both"/>
        <w:rPr>
          <w:sz w:val="22"/>
          <w:szCs w:val="22"/>
        </w:rPr>
      </w:pPr>
      <w:r>
        <w:rPr>
          <w:sz w:val="22"/>
          <w:szCs w:val="22"/>
        </w:rPr>
        <w:t>Declaramos que temos pleno conhecimento de todos os aspectos relativos à licitação em causa.</w:t>
      </w:r>
    </w:p>
    <w:p w:rsidR="00480C34" w:rsidRDefault="00480C34">
      <w:pPr>
        <w:pStyle w:val="ListParagraph"/>
        <w:keepLines/>
        <w:ind w:left="0"/>
        <w:jc w:val="both"/>
        <w:rPr>
          <w:sz w:val="22"/>
          <w:szCs w:val="22"/>
        </w:rPr>
      </w:pPr>
      <w:r>
        <w:rPr>
          <w:sz w:val="22"/>
          <w:szCs w:val="22"/>
        </w:rPr>
        <w:t>Declaramos, ainda, nossa plena concordância com as condições constantes no presente Edital e seus anexos, tendo obtido todas as informações necessárias para a elaboração da proposta e execução do contrato e de que os preços propostos estão inclusos todos os tributos incidentes sobre as obras/serviços e fornecimentos.</w:t>
      </w:r>
    </w:p>
    <w:p w:rsidR="00480C34" w:rsidRDefault="00480C34">
      <w:pPr>
        <w:pStyle w:val="ListParagraph"/>
        <w:keepLines/>
        <w:ind w:left="0"/>
        <w:jc w:val="center"/>
      </w:pPr>
      <w:r>
        <w:t>Atenciosamente,</w:t>
      </w:r>
    </w:p>
    <w:p w:rsidR="00480C34" w:rsidRDefault="00480C34">
      <w:pPr>
        <w:pStyle w:val="ListParagraph"/>
        <w:keepLines/>
        <w:ind w:left="0"/>
        <w:jc w:val="center"/>
      </w:pPr>
      <w:r>
        <w:t>______________________________________</w:t>
      </w:r>
    </w:p>
    <w:p w:rsidR="00480C34" w:rsidRDefault="00480C34">
      <w:pPr>
        <w:pStyle w:val="ListParagraph"/>
        <w:keepLines/>
        <w:ind w:left="0"/>
        <w:jc w:val="center"/>
      </w:pPr>
      <w:r>
        <w:t>FIRMA LICITANTE/CNPJ</w:t>
      </w:r>
    </w:p>
    <w:p w:rsidR="00480C34" w:rsidRDefault="00480C34">
      <w:pPr>
        <w:pStyle w:val="ListParagraph"/>
        <w:keepLines/>
        <w:ind w:left="0"/>
        <w:jc w:val="center"/>
      </w:pPr>
      <w:r>
        <w:t>_________________________________________</w:t>
      </w:r>
    </w:p>
    <w:p w:rsidR="00480C34" w:rsidRDefault="00480C34">
      <w:pPr>
        <w:pStyle w:val="ListParagraph"/>
        <w:keepLines/>
        <w:ind w:left="0"/>
        <w:jc w:val="center"/>
      </w:pPr>
      <w:r>
        <w:t>ASSINATURA DO REPRESENTANTE LEGAL</w:t>
      </w:r>
    </w:p>
    <w:p w:rsidR="00480C34" w:rsidRDefault="00480C34">
      <w:pPr>
        <w:pStyle w:val="Estilopadro"/>
        <w:pageBreakBefore/>
        <w:widowControl w:val="0"/>
        <w:spacing w:before="240" w:after="240"/>
        <w:ind w:right="108"/>
        <w:jc w:val="center"/>
      </w:pPr>
      <w:r>
        <w:rPr>
          <w:b/>
          <w:bCs/>
        </w:rPr>
        <w:t>ANEXO III</w:t>
      </w:r>
    </w:p>
    <w:p w:rsidR="00480C34" w:rsidRDefault="00480C34">
      <w:pPr>
        <w:pStyle w:val="Estilopadro"/>
        <w:widowControl w:val="0"/>
        <w:tabs>
          <w:tab w:val="left" w:pos="3402"/>
        </w:tabs>
        <w:spacing w:before="120" w:after="120"/>
        <w:ind w:left="1134"/>
        <w:jc w:val="both"/>
        <w:rPr>
          <w:sz w:val="22"/>
          <w:szCs w:val="22"/>
        </w:rPr>
      </w:pPr>
      <w:r>
        <w:rPr>
          <w:b/>
          <w:bCs/>
          <w:sz w:val="22"/>
          <w:szCs w:val="22"/>
        </w:rPr>
        <w:t>INSTRUMENTO PARTICULAR DE CESSÃO GRATUITA DE POSSE E USO</w:t>
      </w:r>
    </w:p>
    <w:p w:rsidR="00480C34" w:rsidRDefault="00480C34">
      <w:pPr>
        <w:pStyle w:val="Estilopadro"/>
        <w:keepLines/>
        <w:widowControl w:val="0"/>
        <w:tabs>
          <w:tab w:val="left" w:pos="3402"/>
        </w:tabs>
        <w:spacing w:after="120"/>
        <w:ind w:left="567"/>
        <w:jc w:val="both"/>
        <w:rPr>
          <w:sz w:val="22"/>
          <w:szCs w:val="22"/>
        </w:rPr>
      </w:pPr>
      <w:r>
        <w:rPr>
          <w:sz w:val="22"/>
          <w:szCs w:val="22"/>
        </w:rPr>
        <w:t>Pelo atual instrumento Particular de Cessão de Posse e uso, e nos melhores termos de direito, as partes adiante nomeadas e qualificadas têm, entre si, ajustado o presente que se regerá pelas seguintes Cláusulas e Condições, que reciprocamente aceitam e outorgam para o fiel cumprimento da lei, e pontualmente cumprirem por si, seus herdeiros e sucessores a qualquer título a saber:</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DAS PARTES</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De um lado, como CEDENTE(S):</w:t>
      </w:r>
    </w:p>
    <w:p w:rsidR="00480C34" w:rsidRDefault="00480C34">
      <w:pPr>
        <w:pStyle w:val="Heading1"/>
        <w:widowControl w:val="0"/>
        <w:numPr>
          <w:ilvl w:val="0"/>
          <w:numId w:val="44"/>
        </w:numPr>
        <w:spacing w:line="360" w:lineRule="auto"/>
        <w:jc w:val="both"/>
        <w:rPr>
          <w:sz w:val="22"/>
          <w:szCs w:val="22"/>
        </w:rPr>
      </w:pPr>
      <w:r>
        <w:rPr>
          <w:b w:val="0"/>
          <w:bCs w:val="0"/>
          <w:sz w:val="22"/>
          <w:szCs w:val="22"/>
        </w:rPr>
        <w:t>____________________________________________________________________________________________________________________________________________________________________________</w:t>
      </w:r>
    </w:p>
    <w:p w:rsidR="00480C34" w:rsidRDefault="00480C34">
      <w:pPr>
        <w:pStyle w:val="Heading1"/>
        <w:widowControl w:val="0"/>
        <w:numPr>
          <w:ilvl w:val="0"/>
          <w:numId w:val="44"/>
        </w:numPr>
        <w:spacing w:line="360" w:lineRule="auto"/>
        <w:jc w:val="both"/>
        <w:rPr>
          <w:sz w:val="22"/>
          <w:szCs w:val="22"/>
        </w:rPr>
      </w:pPr>
      <w:r>
        <w:rPr>
          <w:b w:val="0"/>
          <w:bCs w:val="0"/>
          <w:sz w:val="22"/>
          <w:szCs w:val="22"/>
        </w:rPr>
        <w:t>____________________________________________________________________________________________________________________________________________________________________________</w:t>
      </w:r>
    </w:p>
    <w:p w:rsidR="00480C34" w:rsidRDefault="00480C34">
      <w:pPr>
        <w:pStyle w:val="Estilopadro"/>
        <w:keepLines/>
        <w:widowControl w:val="0"/>
        <w:spacing w:after="240"/>
        <w:ind w:left="1701"/>
        <w:jc w:val="both"/>
        <w:rPr>
          <w:sz w:val="22"/>
          <w:szCs w:val="22"/>
        </w:rPr>
      </w:pPr>
      <w:r>
        <w:rPr>
          <w:sz w:val="22"/>
          <w:szCs w:val="22"/>
        </w:rPr>
        <w:t>(Nome completo, nacionalidade, estado civil, profissão, endereço, RG e CPF, se casado, mesmas informações do cônjuge)</w:t>
      </w:r>
    </w:p>
    <w:p w:rsidR="00480C34" w:rsidRDefault="00480C34">
      <w:pPr>
        <w:pStyle w:val="Estilopadro"/>
        <w:keepLines/>
        <w:widowControl w:val="0"/>
        <w:tabs>
          <w:tab w:val="left" w:pos="3402"/>
        </w:tabs>
        <w:spacing w:before="240" w:after="120"/>
        <w:ind w:left="1134"/>
        <w:jc w:val="both"/>
        <w:rPr>
          <w:sz w:val="22"/>
          <w:szCs w:val="22"/>
        </w:rPr>
      </w:pPr>
      <w:r>
        <w:rPr>
          <w:sz w:val="22"/>
          <w:szCs w:val="22"/>
        </w:rPr>
        <w:t>De outro lado, como CESSIONÁRIO(A):</w:t>
      </w:r>
    </w:p>
    <w:p w:rsidR="00480C34" w:rsidRDefault="00480C34">
      <w:pPr>
        <w:pStyle w:val="Heading1"/>
        <w:widowControl w:val="0"/>
        <w:numPr>
          <w:ilvl w:val="0"/>
          <w:numId w:val="44"/>
        </w:numPr>
        <w:spacing w:line="360" w:lineRule="auto"/>
        <w:jc w:val="both"/>
        <w:rPr>
          <w:sz w:val="22"/>
          <w:szCs w:val="22"/>
        </w:rPr>
      </w:pPr>
      <w:r>
        <w:rPr>
          <w:b w:val="0"/>
          <w:bCs w:val="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0C34" w:rsidRDefault="00480C34">
      <w:pPr>
        <w:pStyle w:val="Estilopadro"/>
        <w:keepLines/>
        <w:widowControl w:val="0"/>
        <w:spacing w:after="240"/>
        <w:ind w:left="1701"/>
        <w:jc w:val="both"/>
        <w:rPr>
          <w:sz w:val="22"/>
          <w:szCs w:val="22"/>
        </w:rPr>
      </w:pPr>
      <w:r>
        <w:rPr>
          <w:sz w:val="22"/>
          <w:szCs w:val="22"/>
        </w:rPr>
        <w:t>(Denominação social, CNPJ, sede, nome completo do representante, nacionalidade, estado civil, profissão, endereço, RG/CPF – fazer-se acompanhar de documento que comprove a representatividade, por exemplo, contrato/estatuto devidamente registrados)</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DA CESSÃO DE POSSE</w:t>
      </w:r>
    </w:p>
    <w:p w:rsidR="00480C34" w:rsidRDefault="00480C34">
      <w:pPr>
        <w:pStyle w:val="ListParagraph"/>
        <w:keepLines/>
        <w:widowControl w:val="0"/>
        <w:numPr>
          <w:ilvl w:val="1"/>
          <w:numId w:val="45"/>
        </w:numPr>
        <w:spacing w:after="120"/>
        <w:jc w:val="both"/>
        <w:rPr>
          <w:sz w:val="22"/>
          <w:szCs w:val="22"/>
        </w:rPr>
      </w:pPr>
      <w:r>
        <w:rPr>
          <w:sz w:val="22"/>
          <w:szCs w:val="22"/>
        </w:rPr>
        <w:t>Os cedentes na qualidade de legítimos possuidores do imóvel descrito neste instrumento, declaram que estão na posse do mesmo sem qualquer turbação ou contestação do objeto deste instrumento particular, de forma que vêm exercendo esta posse de forma mansa e pacífica, seja em função de aquisição de propriedade ou de qualquer forma de ocupação legítima.</w:t>
      </w:r>
    </w:p>
    <w:p w:rsidR="00480C34" w:rsidRDefault="00480C34">
      <w:pPr>
        <w:pStyle w:val="ListParagraph"/>
        <w:keepLines/>
        <w:widowControl w:val="0"/>
        <w:numPr>
          <w:ilvl w:val="1"/>
          <w:numId w:val="45"/>
        </w:numPr>
        <w:spacing w:after="120"/>
        <w:jc w:val="both"/>
        <w:rPr>
          <w:sz w:val="22"/>
          <w:szCs w:val="22"/>
        </w:rPr>
      </w:pPr>
      <w:r>
        <w:rPr>
          <w:sz w:val="22"/>
          <w:szCs w:val="22"/>
        </w:rPr>
        <w:t>Destarte, permitem a construção/implantação/instalação de _____________________ voltado(a) para o atendimento da comunidade de __________________________.</w:t>
      </w:r>
    </w:p>
    <w:p w:rsidR="00480C34" w:rsidRDefault="00480C34">
      <w:pPr>
        <w:pStyle w:val="ListParagraph"/>
        <w:keepLines/>
        <w:widowControl w:val="0"/>
        <w:numPr>
          <w:ilvl w:val="1"/>
          <w:numId w:val="45"/>
        </w:numPr>
        <w:spacing w:after="120"/>
        <w:jc w:val="both"/>
        <w:rPr>
          <w:sz w:val="22"/>
          <w:szCs w:val="22"/>
        </w:rPr>
      </w:pPr>
      <w:r>
        <w:rPr>
          <w:sz w:val="22"/>
          <w:szCs w:val="22"/>
        </w:rPr>
        <w:t>Fica responsável o CEDENTE em permitir o acesso a qualquer época aos representantes da cessionária no local da obra/benfeitoria para vistoria e fiscalização do mesmo.</w:t>
      </w:r>
    </w:p>
    <w:p w:rsidR="00480C34" w:rsidRDefault="00480C34">
      <w:pPr>
        <w:pStyle w:val="ListParagraph"/>
        <w:keepLines/>
        <w:widowControl w:val="0"/>
        <w:numPr>
          <w:ilvl w:val="1"/>
          <w:numId w:val="45"/>
        </w:numPr>
        <w:spacing w:after="120"/>
        <w:jc w:val="both"/>
        <w:rPr>
          <w:sz w:val="22"/>
          <w:szCs w:val="22"/>
        </w:rPr>
      </w:pPr>
      <w:r>
        <w:rPr>
          <w:b/>
          <w:bCs/>
          <w:sz w:val="22"/>
          <w:szCs w:val="22"/>
        </w:rPr>
        <w:t>CLÁUSULA COMPROMISSÓRIA:</w:t>
      </w:r>
      <w:r>
        <w:rPr>
          <w:sz w:val="22"/>
          <w:szCs w:val="22"/>
        </w:rPr>
        <w:t xml:space="preserve"> A obra/benfeitoria que será construída/instalada pela Cessionária, sempre e a todo tempo será utilizada pela Comunidade, não podendo jamais o CEDENTE, impedir o acesso de seus integrantes ao local onde o mesmo será instalado.</w:t>
      </w:r>
    </w:p>
    <w:p w:rsidR="00480C34" w:rsidRDefault="00480C34">
      <w:pPr>
        <w:pStyle w:val="ListParagraph"/>
        <w:keepLines/>
        <w:widowControl w:val="0"/>
        <w:numPr>
          <w:ilvl w:val="2"/>
          <w:numId w:val="45"/>
        </w:numPr>
        <w:spacing w:after="120"/>
        <w:jc w:val="both"/>
        <w:rPr>
          <w:sz w:val="22"/>
          <w:szCs w:val="22"/>
        </w:rPr>
      </w:pPr>
      <w:r>
        <w:rPr>
          <w:sz w:val="22"/>
          <w:szCs w:val="22"/>
        </w:rPr>
        <w:t>Em caso de descumprimento, implica-se a imediata busca e apreensão dos equipamentos, sem óbice de ressarcimento pela via cível e da configuração de responsabilidade por ilícito contratual.</w:t>
      </w:r>
    </w:p>
    <w:p w:rsidR="00480C34" w:rsidRDefault="00480C34">
      <w:pPr>
        <w:pStyle w:val="ListParagraph"/>
        <w:keepLines/>
        <w:widowControl w:val="0"/>
        <w:numPr>
          <w:ilvl w:val="1"/>
          <w:numId w:val="45"/>
        </w:numPr>
        <w:spacing w:after="120"/>
        <w:jc w:val="both"/>
        <w:rPr>
          <w:sz w:val="22"/>
          <w:szCs w:val="22"/>
        </w:rPr>
      </w:pPr>
      <w:r>
        <w:rPr>
          <w:sz w:val="22"/>
          <w:szCs w:val="22"/>
        </w:rPr>
        <w:t>Os cedentes se comprometem a ceder ao cessionário o referido bem delineado na cláusula seguinte GRATUITAMENTE, de acordo com os seguintes prazo, cláusulas, condições e termos deste instrumento.</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DO IMÓVEL OBJETO DESTE CONTRATO</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Trata-se do imóvel constante de:</w:t>
      </w:r>
    </w:p>
    <w:p w:rsidR="00480C34" w:rsidRDefault="00480C34">
      <w:pPr>
        <w:pStyle w:val="Estilopadro"/>
        <w:keepLines/>
        <w:widowControl w:val="0"/>
        <w:tabs>
          <w:tab w:val="left" w:pos="3402"/>
        </w:tabs>
        <w:spacing w:before="120" w:after="0"/>
        <w:ind w:left="1134"/>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w:t>
      </w:r>
    </w:p>
    <w:p w:rsidR="00480C34" w:rsidRDefault="00480C34">
      <w:pPr>
        <w:pStyle w:val="Estilopadro"/>
        <w:keepLines/>
        <w:widowControl w:val="0"/>
        <w:spacing w:after="240"/>
        <w:ind w:left="1134"/>
        <w:jc w:val="both"/>
        <w:rPr>
          <w:sz w:val="22"/>
          <w:szCs w:val="22"/>
        </w:rPr>
      </w:pPr>
      <w:r>
        <w:rPr>
          <w:sz w:val="22"/>
          <w:szCs w:val="22"/>
        </w:rPr>
        <w:t>(Descrição pormenorizada do bem, se possível com dados do registro imobiliário)</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DA GRATUIDADE E DO PRAZO DE VIGÊNCIA</w:t>
      </w:r>
    </w:p>
    <w:p w:rsidR="00480C34" w:rsidRDefault="00480C34">
      <w:pPr>
        <w:pStyle w:val="ListParagraph"/>
        <w:keepLines/>
        <w:widowControl w:val="0"/>
        <w:numPr>
          <w:ilvl w:val="1"/>
          <w:numId w:val="45"/>
        </w:numPr>
        <w:spacing w:after="120"/>
        <w:jc w:val="both"/>
        <w:rPr>
          <w:sz w:val="22"/>
          <w:szCs w:val="22"/>
        </w:rPr>
      </w:pPr>
      <w:r>
        <w:rPr>
          <w:sz w:val="22"/>
          <w:szCs w:val="22"/>
        </w:rPr>
        <w:t>Os cedentes obrigam-se a realizar a cessão gratuita de uso do imóvel acima citado, sem qualquer ônus e pelo prazo de no mínimo 30 (trinta) anos.</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DA TOMADA DE POSSE</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Após a assinatura do presente contrato, o CESSIONÁRIO poderá entrar imediatamente na posse do referido imóvel.</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Restando impossibilitada a ocupação do imóvel pelo cessionário por qualquer obstáculo criado pelos cedentes, gerará em função daquele à multa diária de R$ 100,00 (cem reais).</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CLÁUSULAS DE IRREVOGABILIDADE E IRRETRATABILIDADE</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Este Contrato é regido nos termos dos Artigos 417 a 421, do Código Civil Brasileiro, Lei 10.406/02, se estendendo o mesmo por si, seus herdeiros e sucessores.</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 xml:space="preserve">Persiste assim, mesmo que seja procedida a alienação do referido bem, a obrigação de cessão de uso ora firmada. Desde já, obrigam-se os cedentes a comunicar a alienação à cessionária para atualização e controle de dados.  </w:t>
      </w:r>
    </w:p>
    <w:p w:rsidR="00480C34" w:rsidRDefault="00480C34">
      <w:pPr>
        <w:pStyle w:val="Estilopadro"/>
        <w:keepNext/>
        <w:widowControl w:val="0"/>
        <w:numPr>
          <w:ilvl w:val="0"/>
          <w:numId w:val="45"/>
        </w:numPr>
        <w:tabs>
          <w:tab w:val="left" w:pos="2574"/>
        </w:tabs>
        <w:spacing w:before="240" w:after="120"/>
        <w:ind w:right="108"/>
        <w:jc w:val="both"/>
        <w:rPr>
          <w:sz w:val="22"/>
          <w:szCs w:val="22"/>
        </w:rPr>
      </w:pPr>
      <w:r>
        <w:rPr>
          <w:b/>
          <w:bCs/>
          <w:sz w:val="22"/>
          <w:szCs w:val="22"/>
        </w:rPr>
        <w:t>FORO</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Fica eleito o foro de ________________ para dirimir quaisquer questões oriundas do presente Contrato.</w:t>
      </w:r>
    </w:p>
    <w:p w:rsidR="00480C34" w:rsidRDefault="00480C34">
      <w:pPr>
        <w:pStyle w:val="Estilopadro"/>
        <w:keepLines/>
        <w:widowControl w:val="0"/>
        <w:tabs>
          <w:tab w:val="left" w:pos="3402"/>
        </w:tabs>
        <w:spacing w:before="120" w:after="120"/>
        <w:ind w:left="1134"/>
        <w:jc w:val="both"/>
        <w:rPr>
          <w:sz w:val="22"/>
          <w:szCs w:val="22"/>
        </w:rPr>
      </w:pPr>
      <w:r>
        <w:rPr>
          <w:sz w:val="22"/>
          <w:szCs w:val="22"/>
        </w:rPr>
        <w:t>E, por estarem assim justos e contratados, assinam o presente instrumento em duas vias de igual teor e forma, na presença de duas testemunhas idôneas.</w:t>
      </w:r>
    </w:p>
    <w:p w:rsidR="00480C34" w:rsidRDefault="00480C34">
      <w:pPr>
        <w:pStyle w:val="Estilopadro"/>
        <w:keepLines/>
        <w:widowControl w:val="0"/>
        <w:tabs>
          <w:tab w:val="left" w:pos="3402"/>
        </w:tabs>
        <w:ind w:left="1134"/>
        <w:jc w:val="both"/>
        <w:rPr>
          <w:sz w:val="22"/>
          <w:szCs w:val="22"/>
        </w:rPr>
      </w:pPr>
    </w:p>
    <w:p w:rsidR="00480C34" w:rsidRDefault="00480C34">
      <w:pPr>
        <w:pStyle w:val="Estilopadro"/>
        <w:keepLines/>
        <w:widowControl w:val="0"/>
        <w:tabs>
          <w:tab w:val="left" w:pos="3402"/>
        </w:tabs>
        <w:ind w:left="1134"/>
        <w:jc w:val="right"/>
        <w:rPr>
          <w:sz w:val="22"/>
          <w:szCs w:val="22"/>
        </w:rPr>
      </w:pPr>
      <w:r>
        <w:rPr>
          <w:sz w:val="22"/>
          <w:szCs w:val="22"/>
        </w:rPr>
        <w:t>_____________________________, ____de _______________ de _____</w:t>
      </w:r>
    </w:p>
    <w:p w:rsidR="00480C34" w:rsidRDefault="00480C34">
      <w:pPr>
        <w:pStyle w:val="Estilopadro"/>
        <w:keepLines/>
        <w:widowControl w:val="0"/>
        <w:tabs>
          <w:tab w:val="left" w:pos="3402"/>
        </w:tabs>
        <w:ind w:left="1134"/>
        <w:jc w:val="both"/>
        <w:rPr>
          <w:sz w:val="22"/>
          <w:szCs w:val="22"/>
        </w:rPr>
      </w:pPr>
    </w:p>
    <w:p w:rsidR="00480C34" w:rsidRDefault="00480C34">
      <w:pPr>
        <w:pStyle w:val="Estilopadro"/>
        <w:keepLines/>
        <w:widowControl w:val="0"/>
        <w:tabs>
          <w:tab w:val="left" w:pos="5812"/>
        </w:tabs>
        <w:spacing w:after="120"/>
        <w:ind w:left="1134"/>
        <w:rPr>
          <w:sz w:val="22"/>
          <w:szCs w:val="22"/>
        </w:rPr>
      </w:pPr>
      <w:r>
        <w:rPr>
          <w:sz w:val="22"/>
          <w:szCs w:val="22"/>
        </w:rPr>
        <w:t xml:space="preserve">CEDENTES: </w:t>
      </w:r>
      <w:r>
        <w:rPr>
          <w:sz w:val="22"/>
          <w:szCs w:val="22"/>
        </w:rPr>
        <w:tab/>
      </w:r>
    </w:p>
    <w:p w:rsidR="00480C34" w:rsidRDefault="00480C34">
      <w:pPr>
        <w:pStyle w:val="Estilopadro"/>
        <w:keepLines/>
        <w:widowControl w:val="0"/>
        <w:tabs>
          <w:tab w:val="left" w:pos="5812"/>
        </w:tabs>
        <w:spacing w:after="120"/>
        <w:ind w:left="1134"/>
        <w:rPr>
          <w:sz w:val="22"/>
          <w:szCs w:val="22"/>
        </w:rPr>
      </w:pPr>
      <w:r>
        <w:rPr>
          <w:sz w:val="22"/>
          <w:szCs w:val="22"/>
        </w:rPr>
        <w:t>____________________________________</w:t>
      </w:r>
    </w:p>
    <w:p w:rsidR="00480C34" w:rsidRDefault="00480C34">
      <w:pPr>
        <w:pStyle w:val="Estilopadro"/>
        <w:keepLines/>
        <w:widowControl w:val="0"/>
        <w:tabs>
          <w:tab w:val="left" w:pos="5812"/>
        </w:tabs>
        <w:ind w:left="1134"/>
        <w:rPr>
          <w:sz w:val="22"/>
          <w:szCs w:val="22"/>
        </w:rPr>
      </w:pPr>
      <w:r>
        <w:rPr>
          <w:sz w:val="22"/>
          <w:szCs w:val="22"/>
        </w:rPr>
        <w:t>____________________________________</w:t>
      </w:r>
    </w:p>
    <w:p w:rsidR="00480C34" w:rsidRDefault="00480C34">
      <w:pPr>
        <w:pStyle w:val="Estilopadro"/>
        <w:keepLines/>
        <w:widowControl w:val="0"/>
        <w:tabs>
          <w:tab w:val="left" w:pos="5812"/>
        </w:tabs>
        <w:ind w:left="1134"/>
        <w:jc w:val="both"/>
        <w:rPr>
          <w:sz w:val="22"/>
          <w:szCs w:val="22"/>
        </w:rPr>
      </w:pPr>
      <w:r>
        <w:rPr>
          <w:sz w:val="22"/>
          <w:szCs w:val="22"/>
        </w:rPr>
        <w:t>CESSIONÁRIA:</w:t>
      </w:r>
      <w:r>
        <w:rPr>
          <w:sz w:val="22"/>
          <w:szCs w:val="22"/>
        </w:rPr>
        <w:tab/>
      </w:r>
    </w:p>
    <w:p w:rsidR="00480C34" w:rsidRDefault="00480C34">
      <w:pPr>
        <w:pStyle w:val="Estilopadro"/>
        <w:keepLines/>
        <w:widowControl w:val="0"/>
        <w:tabs>
          <w:tab w:val="left" w:pos="5812"/>
        </w:tabs>
        <w:ind w:left="1134"/>
        <w:jc w:val="both"/>
        <w:rPr>
          <w:sz w:val="22"/>
          <w:szCs w:val="22"/>
        </w:rPr>
      </w:pPr>
      <w:r>
        <w:rPr>
          <w:sz w:val="22"/>
          <w:szCs w:val="22"/>
        </w:rPr>
        <w:t>____________________________________</w:t>
      </w:r>
    </w:p>
    <w:p w:rsidR="00480C34" w:rsidRDefault="00480C34">
      <w:pPr>
        <w:pStyle w:val="Estilopadro"/>
        <w:keepLines/>
        <w:widowControl w:val="0"/>
        <w:tabs>
          <w:tab w:val="left" w:pos="5812"/>
        </w:tabs>
        <w:spacing w:after="120"/>
        <w:ind w:left="1134"/>
        <w:jc w:val="both"/>
        <w:rPr>
          <w:sz w:val="22"/>
          <w:szCs w:val="22"/>
        </w:rPr>
      </w:pPr>
      <w:r>
        <w:rPr>
          <w:sz w:val="22"/>
          <w:szCs w:val="22"/>
        </w:rPr>
        <w:t>TESTEMUNHAS</w:t>
      </w:r>
      <w:r>
        <w:rPr>
          <w:sz w:val="22"/>
          <w:szCs w:val="22"/>
        </w:rPr>
        <w:tab/>
      </w:r>
    </w:p>
    <w:p w:rsidR="00480C34" w:rsidRDefault="00480C34">
      <w:pPr>
        <w:pStyle w:val="Estilopadro"/>
        <w:keepLines/>
        <w:widowControl w:val="0"/>
        <w:tabs>
          <w:tab w:val="left" w:pos="5812"/>
        </w:tabs>
        <w:spacing w:after="120"/>
        <w:ind w:left="1134"/>
        <w:rPr>
          <w:sz w:val="22"/>
          <w:szCs w:val="22"/>
        </w:rPr>
      </w:pPr>
      <w:r>
        <w:rPr>
          <w:sz w:val="22"/>
          <w:szCs w:val="22"/>
        </w:rPr>
        <w:t>____________________________________</w:t>
      </w:r>
    </w:p>
    <w:p w:rsidR="00480C34" w:rsidRDefault="00480C34">
      <w:pPr>
        <w:pStyle w:val="Estilopadro"/>
        <w:keepLines/>
        <w:widowControl w:val="0"/>
        <w:tabs>
          <w:tab w:val="left" w:pos="5812"/>
        </w:tabs>
        <w:spacing w:after="120"/>
        <w:ind w:left="1134"/>
        <w:rPr>
          <w:sz w:val="22"/>
          <w:szCs w:val="22"/>
        </w:rPr>
      </w:pPr>
      <w:r>
        <w:rPr>
          <w:sz w:val="22"/>
          <w:szCs w:val="22"/>
        </w:rPr>
        <w:t>____________________________________</w:t>
      </w:r>
    </w:p>
    <w:p w:rsidR="00480C34" w:rsidRDefault="00480C34">
      <w:pPr>
        <w:pStyle w:val="Estilopadro"/>
        <w:rPr>
          <w:sz w:val="22"/>
          <w:szCs w:val="22"/>
        </w:rPr>
      </w:pPr>
    </w:p>
    <w:p w:rsidR="00480C34" w:rsidRDefault="00480C34">
      <w:pPr>
        <w:pStyle w:val="Estilopadro"/>
        <w:pageBreakBefore/>
        <w:widowControl w:val="0"/>
        <w:spacing w:before="240" w:after="240"/>
        <w:ind w:right="108"/>
        <w:jc w:val="center"/>
      </w:pPr>
      <w:r>
        <w:rPr>
          <w:b/>
          <w:bCs/>
        </w:rPr>
        <w:t>ANEXO IV</w:t>
      </w:r>
    </w:p>
    <w:p w:rsidR="00480C34" w:rsidRDefault="00480C34">
      <w:pPr>
        <w:pStyle w:val="ListParagraph"/>
        <w:keepLines/>
        <w:spacing w:after="120"/>
        <w:ind w:left="0"/>
        <w:jc w:val="center"/>
        <w:rPr>
          <w:b/>
          <w:bCs/>
        </w:rPr>
      </w:pPr>
      <w:r>
        <w:rPr>
          <w:b/>
          <w:bCs/>
        </w:rPr>
        <w:t>FICHA DE CADASTRO DE BENEFICIÁRIO</w:t>
      </w:r>
    </w:p>
    <w:p w:rsidR="00480C34" w:rsidRDefault="00480C34">
      <w:pPr>
        <w:pStyle w:val="ListParagraph"/>
        <w:keepLines/>
        <w:spacing w:after="120"/>
        <w:ind w:left="0"/>
        <w:jc w:val="center"/>
        <w:rPr>
          <w:b/>
          <w:bCs/>
        </w:rPr>
      </w:pPr>
    </w:p>
    <w:p w:rsidR="00480C34" w:rsidRDefault="00480C34">
      <w:pPr>
        <w:pStyle w:val="ListParagraph"/>
        <w:keepLines/>
        <w:spacing w:after="120"/>
        <w:ind w:left="0"/>
      </w:pPr>
    </w:p>
    <w:p w:rsidR="00480C34" w:rsidRDefault="00480C34">
      <w:pPr>
        <w:pStyle w:val="Estilopadro"/>
        <w:keepLines/>
        <w:numPr>
          <w:ilvl w:val="0"/>
          <w:numId w:val="19"/>
        </w:numPr>
        <w:spacing w:after="120"/>
        <w:jc w:val="both"/>
      </w:pPr>
      <w:r>
        <w:t xml:space="preserve">Nome do beneficiário; </w:t>
      </w:r>
    </w:p>
    <w:p w:rsidR="00480C34" w:rsidRDefault="00480C34">
      <w:pPr>
        <w:pStyle w:val="Estilopadro"/>
        <w:keepLines/>
        <w:numPr>
          <w:ilvl w:val="0"/>
          <w:numId w:val="19"/>
        </w:numPr>
        <w:tabs>
          <w:tab w:val="left" w:pos="5256"/>
        </w:tabs>
        <w:spacing w:after="120"/>
        <w:jc w:val="both"/>
      </w:pPr>
      <w:r>
        <w:t xml:space="preserve">Município; </w:t>
      </w:r>
    </w:p>
    <w:p w:rsidR="00480C34" w:rsidRDefault="00480C34">
      <w:pPr>
        <w:pStyle w:val="Estilopadro"/>
        <w:keepLines/>
        <w:numPr>
          <w:ilvl w:val="0"/>
          <w:numId w:val="19"/>
        </w:numPr>
        <w:tabs>
          <w:tab w:val="left" w:pos="5256"/>
        </w:tabs>
        <w:spacing w:after="120"/>
        <w:jc w:val="both"/>
      </w:pPr>
      <w:r>
        <w:t xml:space="preserve">Comunidade; </w:t>
      </w:r>
    </w:p>
    <w:p w:rsidR="00480C34" w:rsidRDefault="00480C34">
      <w:pPr>
        <w:pStyle w:val="Estilopadro"/>
        <w:keepLines/>
        <w:numPr>
          <w:ilvl w:val="0"/>
          <w:numId w:val="19"/>
        </w:numPr>
        <w:tabs>
          <w:tab w:val="left" w:pos="5256"/>
        </w:tabs>
        <w:spacing w:after="120"/>
        <w:jc w:val="both"/>
      </w:pPr>
      <w:r>
        <w:t xml:space="preserve">CPF; </w:t>
      </w:r>
    </w:p>
    <w:p w:rsidR="00480C34" w:rsidRDefault="00480C34">
      <w:pPr>
        <w:pStyle w:val="Estilopadro"/>
        <w:keepLines/>
        <w:numPr>
          <w:ilvl w:val="0"/>
          <w:numId w:val="19"/>
        </w:numPr>
        <w:tabs>
          <w:tab w:val="left" w:pos="5256"/>
        </w:tabs>
        <w:spacing w:after="120"/>
        <w:jc w:val="both"/>
      </w:pPr>
      <w:r>
        <w:t xml:space="preserve">Assinatura ou Impressão Digital do beneficiário ou de quem estiver prestando as informações. </w:t>
      </w:r>
    </w:p>
    <w:p w:rsidR="00480C34" w:rsidRDefault="00480C34">
      <w:pPr>
        <w:pStyle w:val="Estilopadro"/>
        <w:keepLines/>
        <w:widowControl w:val="0"/>
        <w:tabs>
          <w:tab w:val="left" w:pos="1134"/>
        </w:tabs>
        <w:jc w:val="center"/>
      </w:pPr>
    </w:p>
    <w:p w:rsidR="00480C34" w:rsidRDefault="00480C34">
      <w:pPr>
        <w:pStyle w:val="Estilopadro"/>
        <w:pageBreakBefore/>
        <w:widowControl w:val="0"/>
        <w:spacing w:before="240" w:after="240"/>
        <w:ind w:right="108"/>
        <w:jc w:val="center"/>
      </w:pPr>
      <w:bookmarkStart w:id="36" w:name="_Toc209610282"/>
      <w:bookmarkEnd w:id="36"/>
      <w:r>
        <w:rPr>
          <w:b/>
          <w:bCs/>
        </w:rPr>
        <w:t>ANEXO V</w:t>
      </w:r>
    </w:p>
    <w:p w:rsidR="00480C34" w:rsidRDefault="00480C34">
      <w:pPr>
        <w:pStyle w:val="ListParagraph"/>
        <w:keepLines/>
        <w:spacing w:after="480"/>
        <w:ind w:left="0"/>
        <w:jc w:val="center"/>
      </w:pPr>
      <w:bookmarkStart w:id="37" w:name="_Toc209610283"/>
      <w:bookmarkStart w:id="38" w:name="_Toc2096102821"/>
      <w:bookmarkEnd w:id="37"/>
      <w:bookmarkEnd w:id="38"/>
      <w:r>
        <w:rPr>
          <w:b/>
          <w:bCs/>
        </w:rPr>
        <w:t>ESTRUTURA DO RELATÓRIO FINAL</w:t>
      </w:r>
    </w:p>
    <w:p w:rsidR="00480C34" w:rsidRDefault="00480C34">
      <w:pPr>
        <w:pStyle w:val="Estilopadro"/>
        <w:widowControl w:val="0"/>
        <w:spacing w:after="120" w:line="276" w:lineRule="auto"/>
        <w:ind w:right="108"/>
        <w:jc w:val="both"/>
      </w:pPr>
      <w:r>
        <w:rPr>
          <w:b/>
          <w:bCs/>
        </w:rPr>
        <w:t>SUMÁRIO:</w:t>
      </w:r>
    </w:p>
    <w:p w:rsidR="00480C34" w:rsidRDefault="00480C34">
      <w:pPr>
        <w:pStyle w:val="Estilopadro"/>
        <w:widowControl w:val="0"/>
        <w:numPr>
          <w:ilvl w:val="0"/>
          <w:numId w:val="46"/>
        </w:numPr>
        <w:spacing w:after="120" w:line="276" w:lineRule="auto"/>
        <w:ind w:right="108"/>
        <w:jc w:val="both"/>
      </w:pPr>
      <w:r>
        <w:t>APRESENTAÇÃO</w:t>
      </w:r>
    </w:p>
    <w:p w:rsidR="00480C34" w:rsidRDefault="00480C34">
      <w:pPr>
        <w:pStyle w:val="Estilopadro"/>
        <w:widowControl w:val="0"/>
        <w:numPr>
          <w:ilvl w:val="0"/>
          <w:numId w:val="46"/>
        </w:numPr>
        <w:spacing w:after="120" w:line="276" w:lineRule="auto"/>
        <w:ind w:right="108"/>
        <w:jc w:val="both"/>
      </w:pPr>
      <w:r>
        <w:t>CARACTERIZAÇÃO GERAL DO MUNICÍPIO</w:t>
      </w:r>
    </w:p>
    <w:p w:rsidR="00480C34" w:rsidRDefault="00480C34">
      <w:pPr>
        <w:pStyle w:val="Estilopadro"/>
        <w:widowControl w:val="0"/>
        <w:numPr>
          <w:ilvl w:val="0"/>
          <w:numId w:val="46"/>
        </w:numPr>
        <w:spacing w:after="120" w:line="276" w:lineRule="auto"/>
        <w:ind w:right="108"/>
        <w:jc w:val="both"/>
      </w:pPr>
      <w:r>
        <w:t>LOCALIZAÇÃO E ACESSO DO EMPREENDIMENTO</w:t>
      </w:r>
    </w:p>
    <w:p w:rsidR="00480C34" w:rsidRDefault="00480C34">
      <w:pPr>
        <w:pStyle w:val="Estilopadro"/>
        <w:widowControl w:val="0"/>
        <w:numPr>
          <w:ilvl w:val="0"/>
          <w:numId w:val="46"/>
        </w:numPr>
        <w:spacing w:after="120" w:line="276" w:lineRule="auto"/>
        <w:ind w:right="108"/>
        <w:jc w:val="both"/>
      </w:pPr>
      <w:r>
        <w:t>ASPECTOS FÍSICOS E AMBIENTAIS</w:t>
      </w:r>
    </w:p>
    <w:p w:rsidR="00480C34" w:rsidRDefault="00480C34">
      <w:pPr>
        <w:pStyle w:val="Estilopadro"/>
        <w:widowControl w:val="0"/>
        <w:numPr>
          <w:ilvl w:val="0"/>
          <w:numId w:val="46"/>
        </w:numPr>
        <w:spacing w:after="120" w:line="276" w:lineRule="auto"/>
        <w:ind w:right="108"/>
        <w:jc w:val="both"/>
      </w:pPr>
      <w:r>
        <w:t>ASPECTOS SÓCIO-ECONÔMICOS</w:t>
      </w:r>
    </w:p>
    <w:p w:rsidR="00480C34" w:rsidRDefault="00480C34">
      <w:pPr>
        <w:pStyle w:val="Estilopadro"/>
        <w:widowControl w:val="0"/>
        <w:numPr>
          <w:ilvl w:val="0"/>
          <w:numId w:val="46"/>
        </w:numPr>
        <w:spacing w:after="120" w:line="276" w:lineRule="auto"/>
        <w:ind w:right="108"/>
        <w:jc w:val="both"/>
      </w:pPr>
      <w:r>
        <w:t>MEMORIAL DESCRITIVO E DE CÁLCULO</w:t>
      </w:r>
    </w:p>
    <w:p w:rsidR="00480C34" w:rsidRDefault="00480C34">
      <w:pPr>
        <w:pStyle w:val="Estilopadro"/>
        <w:widowControl w:val="0"/>
        <w:numPr>
          <w:ilvl w:val="0"/>
          <w:numId w:val="46"/>
        </w:numPr>
        <w:spacing w:after="120" w:line="276" w:lineRule="auto"/>
        <w:ind w:right="108"/>
        <w:jc w:val="both"/>
      </w:pPr>
      <w:r>
        <w:t>PROJETO DO POÇO TUBULAR</w:t>
      </w:r>
    </w:p>
    <w:p w:rsidR="00480C34" w:rsidRDefault="00480C34">
      <w:pPr>
        <w:pStyle w:val="Estilopadro"/>
        <w:widowControl w:val="0"/>
        <w:numPr>
          <w:ilvl w:val="0"/>
          <w:numId w:val="46"/>
        </w:numPr>
        <w:spacing w:after="120" w:line="276" w:lineRule="auto"/>
        <w:ind w:right="108"/>
        <w:jc w:val="both"/>
      </w:pPr>
      <w:r>
        <w:t>PROJETO DO SISTEMA DE ABASTECIMENTO</w:t>
      </w:r>
    </w:p>
    <w:p w:rsidR="00480C34" w:rsidRDefault="00480C34">
      <w:pPr>
        <w:pStyle w:val="Estilopadro"/>
        <w:widowControl w:val="0"/>
        <w:numPr>
          <w:ilvl w:val="0"/>
          <w:numId w:val="46"/>
        </w:numPr>
        <w:spacing w:after="120" w:line="276" w:lineRule="auto"/>
        <w:ind w:right="108"/>
        <w:jc w:val="both"/>
      </w:pPr>
      <w:r>
        <w:t>PROJETO DE OBRAS AUXILIARES – REDE ELÉTRICA</w:t>
      </w:r>
    </w:p>
    <w:p w:rsidR="00480C34" w:rsidRDefault="00480C34">
      <w:pPr>
        <w:pStyle w:val="Estilopadro"/>
        <w:widowControl w:val="0"/>
        <w:numPr>
          <w:ilvl w:val="0"/>
          <w:numId w:val="46"/>
        </w:numPr>
        <w:spacing w:after="120" w:line="276" w:lineRule="auto"/>
        <w:ind w:right="108"/>
        <w:jc w:val="both"/>
      </w:pPr>
      <w:r>
        <w:t>PLANILHA DE QUANTITATIVOS E ORÇAMENTÁRIA</w:t>
      </w:r>
    </w:p>
    <w:p w:rsidR="00480C34" w:rsidRDefault="00480C34">
      <w:pPr>
        <w:pStyle w:val="Estilopadro"/>
        <w:widowControl w:val="0"/>
        <w:numPr>
          <w:ilvl w:val="0"/>
          <w:numId w:val="46"/>
        </w:numPr>
        <w:spacing w:after="120" w:line="276" w:lineRule="auto"/>
        <w:ind w:right="108"/>
        <w:jc w:val="both"/>
      </w:pPr>
      <w:r>
        <w:t>ESPECIFICAÇÕES TÉCNICAS DOS SERVIÇOS, MATERIAIS E EQUIPAMENTOS</w:t>
      </w:r>
    </w:p>
    <w:p w:rsidR="00480C34" w:rsidRDefault="00480C34">
      <w:pPr>
        <w:pStyle w:val="Estilopadro"/>
        <w:widowControl w:val="0"/>
        <w:numPr>
          <w:ilvl w:val="0"/>
          <w:numId w:val="46"/>
        </w:numPr>
        <w:spacing w:after="120" w:line="276" w:lineRule="auto"/>
        <w:ind w:right="108"/>
        <w:jc w:val="both"/>
      </w:pPr>
      <w:r>
        <w:t>PEÇAS GRÁFICAS</w:t>
      </w:r>
    </w:p>
    <w:p w:rsidR="00480C34" w:rsidRDefault="00480C34">
      <w:pPr>
        <w:pStyle w:val="Estilopadro"/>
        <w:widowControl w:val="0"/>
        <w:numPr>
          <w:ilvl w:val="0"/>
          <w:numId w:val="46"/>
        </w:numPr>
        <w:spacing w:after="120" w:line="276" w:lineRule="auto"/>
        <w:ind w:right="108"/>
        <w:jc w:val="both"/>
      </w:pPr>
      <w:r>
        <w:t xml:space="preserve">ANEXOS </w:t>
      </w:r>
    </w:p>
    <w:p w:rsidR="00480C34" w:rsidRDefault="00480C34">
      <w:pPr>
        <w:pStyle w:val="ListParagraph"/>
        <w:widowControl w:val="0"/>
        <w:numPr>
          <w:ilvl w:val="0"/>
          <w:numId w:val="47"/>
        </w:numPr>
        <w:spacing w:after="120" w:line="276" w:lineRule="auto"/>
        <w:ind w:right="108"/>
        <w:jc w:val="both"/>
      </w:pPr>
      <w:r>
        <w:t>RELATÓRIO DOS SERVIÇOS TOPOGRÁFICOS</w:t>
      </w:r>
    </w:p>
    <w:p w:rsidR="00480C34" w:rsidRDefault="00480C34">
      <w:pPr>
        <w:pStyle w:val="ListParagraph"/>
        <w:widowControl w:val="0"/>
        <w:numPr>
          <w:ilvl w:val="0"/>
          <w:numId w:val="47"/>
        </w:numPr>
        <w:spacing w:after="120" w:line="276" w:lineRule="auto"/>
        <w:ind w:right="108"/>
        <w:jc w:val="both"/>
      </w:pPr>
      <w:r>
        <w:t>RELATÓRIO DOS SERVIÇOS GEOLÓGICOS</w:t>
      </w:r>
    </w:p>
    <w:p w:rsidR="00480C34" w:rsidRDefault="00480C34">
      <w:pPr>
        <w:pStyle w:val="ListParagraph"/>
        <w:widowControl w:val="0"/>
        <w:numPr>
          <w:ilvl w:val="0"/>
          <w:numId w:val="47"/>
        </w:numPr>
        <w:spacing w:after="120" w:line="276" w:lineRule="auto"/>
        <w:ind w:right="108"/>
        <w:jc w:val="both"/>
      </w:pPr>
      <w:r>
        <w:t>INSTRUMENTO PARTICULAR DE CESSÃO GRATUITA DE POSSE E USO</w:t>
      </w:r>
    </w:p>
    <w:p w:rsidR="00480C34" w:rsidRDefault="00480C34">
      <w:pPr>
        <w:pStyle w:val="ListParagraph"/>
        <w:widowControl w:val="0"/>
        <w:numPr>
          <w:ilvl w:val="0"/>
          <w:numId w:val="47"/>
        </w:numPr>
        <w:spacing w:after="120" w:line="276" w:lineRule="auto"/>
        <w:ind w:right="108"/>
        <w:jc w:val="both"/>
      </w:pPr>
      <w:r>
        <w:t>FICHAS DE CADASTRAMENTO DOS BENEFICIÁRIOS</w:t>
      </w:r>
    </w:p>
    <w:p w:rsidR="00480C34" w:rsidRDefault="00480C34">
      <w:pPr>
        <w:pStyle w:val="ListParagraph"/>
        <w:widowControl w:val="0"/>
        <w:numPr>
          <w:ilvl w:val="0"/>
          <w:numId w:val="47"/>
        </w:numPr>
        <w:spacing w:after="120" w:line="276" w:lineRule="auto"/>
        <w:ind w:right="108"/>
        <w:jc w:val="both"/>
      </w:pPr>
      <w:r>
        <w:t>DISPENSA DE LICENCIAMENTO AMBIENTAL EMITIDA POR ÓRGÃO COMPETENTE</w:t>
      </w:r>
    </w:p>
    <w:p w:rsidR="00480C34" w:rsidRDefault="00480C34">
      <w:pPr>
        <w:pStyle w:val="ListParagraph"/>
        <w:widowControl w:val="0"/>
        <w:numPr>
          <w:ilvl w:val="0"/>
          <w:numId w:val="47"/>
        </w:numPr>
        <w:spacing w:after="120" w:line="276" w:lineRule="auto"/>
        <w:ind w:right="108"/>
        <w:jc w:val="both"/>
      </w:pPr>
      <w:r>
        <w:t>AUTORIZAÇÃO DE SUPRESSÃO VEGETAL EMITIDA POR ÓRGÃO COMPETENTE SE NECESSÁRIO.</w:t>
      </w:r>
    </w:p>
    <w:p w:rsidR="00480C34" w:rsidRDefault="00480C34">
      <w:pPr>
        <w:pStyle w:val="Estilopadro"/>
        <w:pageBreakBefore/>
        <w:widowControl w:val="0"/>
        <w:spacing w:before="3000" w:after="120"/>
        <w:ind w:right="108"/>
        <w:jc w:val="center"/>
      </w:pPr>
      <w:r>
        <w:rPr>
          <w:b/>
          <w:bCs/>
        </w:rPr>
        <w:t>ANEXO VI</w:t>
      </w:r>
    </w:p>
    <w:p w:rsidR="00480C34" w:rsidRDefault="00480C34">
      <w:pPr>
        <w:pStyle w:val="ListParagraph"/>
        <w:keepLines/>
        <w:spacing w:after="120"/>
        <w:ind w:left="0"/>
        <w:jc w:val="center"/>
      </w:pPr>
    </w:p>
    <w:p w:rsidR="00480C34" w:rsidRDefault="00480C34">
      <w:pPr>
        <w:pStyle w:val="ListParagraph"/>
        <w:keepLines/>
        <w:spacing w:after="120"/>
        <w:ind w:left="0"/>
        <w:jc w:val="center"/>
      </w:pPr>
      <w:r>
        <w:rPr>
          <w:b/>
          <w:bCs/>
        </w:rPr>
        <w:t>PLANILHAS ESTIMATIVA DE CUSTOS</w:t>
      </w:r>
    </w:p>
    <w:sectPr w:rsidR="00480C34" w:rsidSect="00480C34">
      <w:pgSz w:w="11906" w:h="16838"/>
      <w:pgMar w:top="720" w:right="567" w:bottom="567" w:left="1134" w:header="0" w:footer="0" w:gutter="0"/>
      <w:cols w:space="720"/>
      <w:formProt w:val="0"/>
      <w:docGrid w:linePitch="28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C34" w:rsidRDefault="00480C34">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480C34" w:rsidRDefault="00480C34">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C34" w:rsidRDefault="00480C34">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480C34" w:rsidRDefault="00480C34">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C34" w:rsidRDefault="00480C34">
    <w:pPr>
      <w:jc w:val="center"/>
      <w:rPr>
        <w:rFonts w:ascii="Times New Roman" w:hAnsi="Times New Roman" w:cs="Times New Roman"/>
        <w:b/>
        <w:bCs/>
        <w:sz w:val="20"/>
        <w:szCs w:val="20"/>
        <w:lang w:eastAsia="ar-S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2049" type="#_x0000_t75" style="position:absolute;left:0;text-align:left;margin-left:243.05pt;margin-top:18pt;width:128.45pt;height:27.8pt;z-index:251658240;visibility:visible;mso-wrap-distance-left:9.05pt;mso-wrap-distance-right:9.05pt;mso-position-horizontal-relative:page;mso-position-vertical-relative:page" filled="t">
          <v:imagedata r:id="rId1" o:title=""/>
          <w10:wrap type="topAndBottom" anchorx="page" anchory="page"/>
        </v:shape>
      </w:pict>
    </w:r>
  </w:p>
  <w:p w:rsidR="00480C34" w:rsidRDefault="00480C34">
    <w:pPr>
      <w:suppressAutoHyphens/>
      <w:spacing w:after="0" w:line="240" w:lineRule="auto"/>
      <w:jc w:val="center"/>
      <w:rPr>
        <w:rFonts w:ascii="Times New Roman" w:hAnsi="Times New Roman" w:cs="Times New Roman"/>
        <w:b/>
        <w:bCs/>
        <w:sz w:val="20"/>
        <w:szCs w:val="20"/>
        <w:lang w:eastAsia="ar-SA"/>
      </w:rPr>
    </w:pPr>
  </w:p>
  <w:p w:rsidR="00480C34" w:rsidRDefault="00480C34">
    <w:pPr>
      <w:suppressAutoHyphens/>
      <w:spacing w:after="0" w:line="240" w:lineRule="auto"/>
      <w:jc w:val="center"/>
      <w:rPr>
        <w:rFonts w:ascii="Times New Roman" w:hAnsi="Times New Roman" w:cs="Times New Roman"/>
        <w:b/>
        <w:bCs/>
        <w:sz w:val="20"/>
        <w:szCs w:val="20"/>
        <w:lang w:eastAsia="ar-SA"/>
      </w:rPr>
    </w:pPr>
  </w:p>
  <w:p w:rsidR="00480C34" w:rsidRDefault="00480C34">
    <w:pPr>
      <w:suppressAutoHyphens/>
      <w:spacing w:after="0" w:line="240" w:lineRule="auto"/>
      <w:jc w:val="center"/>
      <w:rPr>
        <w:rFonts w:ascii="Times New Roman" w:hAnsi="Times New Roman" w:cs="Times New Roman"/>
        <w:b/>
        <w:bCs/>
        <w:sz w:val="20"/>
        <w:szCs w:val="20"/>
        <w:lang w:eastAsia="ar-SA"/>
      </w:rPr>
    </w:pPr>
  </w:p>
  <w:p w:rsidR="00480C34" w:rsidRDefault="00480C34">
    <w:pPr>
      <w:suppressAutoHyphens/>
      <w:spacing w:after="0" w:line="240" w:lineRule="auto"/>
      <w:jc w:val="center"/>
      <w:rPr>
        <w:rFonts w:ascii="Times New Roman" w:hAnsi="Times New Roman" w:cs="Times New Roman"/>
        <w:b/>
        <w:bCs/>
        <w:sz w:val="20"/>
        <w:szCs w:val="20"/>
        <w:lang w:eastAsia="ar-SA"/>
      </w:rPr>
    </w:pPr>
    <w:r>
      <w:rPr>
        <w:rFonts w:ascii="Times New Roman" w:hAnsi="Times New Roman" w:cs="Times New Roman"/>
        <w:b/>
        <w:bCs/>
        <w:sz w:val="20"/>
        <w:szCs w:val="20"/>
        <w:lang w:eastAsia="ar-SA"/>
      </w:rPr>
      <w:t>MINISTÉRIO DA INTEGRAÇÃO NACIONAL-MI</w:t>
    </w:r>
  </w:p>
  <w:p w:rsidR="00480C34" w:rsidRDefault="00480C34">
    <w:pPr>
      <w:suppressAutoHyphens/>
      <w:spacing w:after="0" w:line="240" w:lineRule="auto"/>
      <w:jc w:val="center"/>
      <w:rPr>
        <w:rFonts w:ascii="Times New Roman" w:hAnsi="Times New Roman" w:cs="Times New Roman"/>
        <w:b/>
        <w:bCs/>
        <w:sz w:val="18"/>
        <w:szCs w:val="18"/>
        <w:lang w:eastAsia="ar-SA"/>
      </w:rPr>
    </w:pPr>
    <w:r>
      <w:rPr>
        <w:rFonts w:ascii="Times New Roman" w:hAnsi="Times New Roman" w:cs="Times New Roman"/>
        <w:b/>
        <w:bCs/>
        <w:sz w:val="18"/>
        <w:szCs w:val="18"/>
        <w:lang w:eastAsia="ar-SA"/>
      </w:rPr>
      <w:t>COMPANHIA DE DESENVOLVIMENTO DOS VALES DO SÃO FRANCISCO E DO PARNAÍBA</w:t>
    </w:r>
  </w:p>
  <w:p w:rsidR="00480C34" w:rsidRDefault="00480C34">
    <w:pPr>
      <w:suppressAutoHyphens/>
      <w:spacing w:after="0" w:line="240" w:lineRule="auto"/>
      <w:jc w:val="center"/>
      <w:rPr>
        <w:rFonts w:ascii="Times New Roman" w:hAnsi="Times New Roman" w:cs="Times New Roman"/>
      </w:rPr>
    </w:pPr>
    <w:r>
      <w:rPr>
        <w:rFonts w:ascii="Times New Roman" w:hAnsi="Times New Roman" w:cs="Times New Roman"/>
        <w:b/>
        <w:bCs/>
        <w:sz w:val="18"/>
        <w:szCs w:val="18"/>
        <w:lang w:eastAsia="ar-SA"/>
      </w:rPr>
      <w:t>7ª SUPERINTENDÊNCIA REGIONAL - CODEVASF</w:t>
    </w:r>
  </w:p>
  <w:p w:rsidR="00480C34" w:rsidRDefault="00480C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C34" w:rsidRDefault="00480C34">
    <w:pPr>
      <w:spacing w:line="360" w:lineRule="auto"/>
      <w:jc w:val="center"/>
      <w:rPr>
        <w:rFonts w:ascii="Times New Roman" w:hAnsi="Times New Roman" w:cs="Times New Roman"/>
        <w:b/>
        <w:bCs/>
        <w:sz w:val="20"/>
        <w:szCs w:val="20"/>
        <w:lang w:eastAsia="ar-S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s2050" type="#_x0000_t75" style="position:absolute;left:0;text-align:left;margin-left:238.05pt;margin-top:36.2pt;width:128.45pt;height:27.8pt;z-index:251657216;visibility:visible;mso-wrap-distance-left:9.05pt;mso-wrap-distance-right:9.05pt;mso-position-horizontal-relative:page;mso-position-vertical-relative:page" filled="t">
          <v:imagedata r:id="rId1" o:title=""/>
          <w10:wrap type="topAndBottom" anchorx="page" anchory="page"/>
        </v:shape>
      </w:pict>
    </w:r>
  </w:p>
  <w:p w:rsidR="00480C34" w:rsidRDefault="00480C34">
    <w:pPr>
      <w:suppressAutoHyphens/>
      <w:spacing w:after="0" w:line="360" w:lineRule="auto"/>
      <w:jc w:val="center"/>
      <w:rPr>
        <w:rFonts w:ascii="Times New Roman" w:hAnsi="Times New Roman" w:cs="Times New Roman"/>
        <w:b/>
        <w:bCs/>
        <w:sz w:val="20"/>
        <w:szCs w:val="20"/>
        <w:lang w:eastAsia="ar-SA"/>
      </w:rPr>
    </w:pPr>
  </w:p>
  <w:p w:rsidR="00480C34" w:rsidRDefault="00480C34">
    <w:pPr>
      <w:suppressAutoHyphens/>
      <w:spacing w:after="0" w:line="360" w:lineRule="auto"/>
      <w:jc w:val="center"/>
      <w:rPr>
        <w:rFonts w:ascii="Times New Roman" w:hAnsi="Times New Roman" w:cs="Times New Roman"/>
        <w:b/>
        <w:bCs/>
        <w:sz w:val="20"/>
        <w:szCs w:val="20"/>
        <w:lang w:eastAsia="ar-SA"/>
      </w:rPr>
    </w:pPr>
    <w:r>
      <w:rPr>
        <w:rFonts w:ascii="Times New Roman" w:hAnsi="Times New Roman" w:cs="Times New Roman"/>
        <w:b/>
        <w:bCs/>
        <w:sz w:val="20"/>
        <w:szCs w:val="20"/>
        <w:lang w:eastAsia="ar-SA"/>
      </w:rPr>
      <w:t>MINISTÉRIO DA INTEGRAÇÃO NACIONAL-MI</w:t>
    </w:r>
  </w:p>
  <w:p w:rsidR="00480C34" w:rsidRDefault="00480C34">
    <w:pPr>
      <w:suppressAutoHyphens/>
      <w:spacing w:after="0" w:line="360" w:lineRule="auto"/>
      <w:jc w:val="center"/>
      <w:rPr>
        <w:rFonts w:ascii="Times New Roman" w:hAnsi="Times New Roman" w:cs="Times New Roman"/>
        <w:b/>
        <w:bCs/>
        <w:sz w:val="18"/>
        <w:szCs w:val="18"/>
        <w:lang w:eastAsia="ar-SA"/>
      </w:rPr>
    </w:pPr>
    <w:r>
      <w:rPr>
        <w:rFonts w:ascii="Times New Roman" w:hAnsi="Times New Roman" w:cs="Times New Roman"/>
        <w:b/>
        <w:bCs/>
        <w:sz w:val="18"/>
        <w:szCs w:val="18"/>
        <w:lang w:eastAsia="ar-SA"/>
      </w:rPr>
      <w:t>COMPANHIA DE DESENVOLVIMENTO DOS VALES DO SÃO FRANCISCO E DO PARNAÍBA</w:t>
    </w:r>
  </w:p>
  <w:p w:rsidR="00480C34" w:rsidRDefault="00480C34">
    <w:pPr>
      <w:suppressAutoHyphens/>
      <w:spacing w:after="0" w:line="360" w:lineRule="auto"/>
      <w:jc w:val="center"/>
      <w:rPr>
        <w:rFonts w:ascii="Times New Roman" w:hAnsi="Times New Roman" w:cs="Times New Roman"/>
      </w:rPr>
    </w:pPr>
    <w:r>
      <w:rPr>
        <w:rFonts w:ascii="Times New Roman" w:hAnsi="Times New Roman" w:cs="Times New Roman"/>
        <w:b/>
        <w:bCs/>
        <w:sz w:val="18"/>
        <w:szCs w:val="18"/>
        <w:u w:val="single"/>
        <w:lang w:eastAsia="ar-SA"/>
      </w:rPr>
      <w:t>7ª SUPERINTENDÊNCIA REGIONAL - CODEVASF</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738C92A"/>
    <w:lvl w:ilvl="0">
      <w:start w:val="1"/>
      <w:numFmt w:val="decimal"/>
      <w:lvlText w:val="%1."/>
      <w:lvlJc w:val="left"/>
      <w:pPr>
        <w:tabs>
          <w:tab w:val="num" w:pos="1492"/>
        </w:tabs>
        <w:ind w:left="1492" w:hanging="360"/>
      </w:pPr>
    </w:lvl>
  </w:abstractNum>
  <w:abstractNum w:abstractNumId="1">
    <w:nsid w:val="FFFFFF7D"/>
    <w:multiLevelType w:val="singleLevel"/>
    <w:tmpl w:val="407E8AAE"/>
    <w:lvl w:ilvl="0">
      <w:start w:val="1"/>
      <w:numFmt w:val="decimal"/>
      <w:lvlText w:val="%1."/>
      <w:lvlJc w:val="left"/>
      <w:pPr>
        <w:tabs>
          <w:tab w:val="num" w:pos="1209"/>
        </w:tabs>
        <w:ind w:left="1209" w:hanging="360"/>
      </w:pPr>
    </w:lvl>
  </w:abstractNum>
  <w:abstractNum w:abstractNumId="2">
    <w:nsid w:val="FFFFFF88"/>
    <w:multiLevelType w:val="singleLevel"/>
    <w:tmpl w:val="4B10F1E4"/>
    <w:lvl w:ilvl="0">
      <w:start w:val="1"/>
      <w:numFmt w:val="decimal"/>
      <w:lvlText w:val="%1."/>
      <w:lvlJc w:val="left"/>
      <w:pPr>
        <w:tabs>
          <w:tab w:val="num" w:pos="360"/>
        </w:tabs>
        <w:ind w:left="360" w:hanging="360"/>
      </w:pPr>
    </w:lvl>
  </w:abstractNum>
  <w:abstractNum w:abstractNumId="3">
    <w:nsid w:val="02B80203"/>
    <w:multiLevelType w:val="multilevel"/>
    <w:tmpl w:val="C2B410F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
    <w:nsid w:val="04A44499"/>
    <w:multiLevelType w:val="multilevel"/>
    <w:tmpl w:val="E512911E"/>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5">
    <w:nsid w:val="0B020112"/>
    <w:multiLevelType w:val="multilevel"/>
    <w:tmpl w:val="66240D6E"/>
    <w:lvl w:ilvl="0">
      <w:start w:val="1"/>
      <w:numFmt w:val="bullet"/>
      <w:lvlText w:val=""/>
      <w:lvlJc w:val="left"/>
      <w:pPr>
        <w:ind w:left="1145" w:hanging="360"/>
      </w:pPr>
      <w:rPr>
        <w:rFonts w:ascii="Symbol" w:hAnsi="Symbol" w:cs="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cs="Wingdings" w:hint="default"/>
      </w:rPr>
    </w:lvl>
    <w:lvl w:ilvl="3">
      <w:start w:val="1"/>
      <w:numFmt w:val="bullet"/>
      <w:lvlText w:val=""/>
      <w:lvlJc w:val="left"/>
      <w:pPr>
        <w:ind w:left="3305" w:hanging="360"/>
      </w:pPr>
      <w:rPr>
        <w:rFonts w:ascii="Symbol" w:hAnsi="Symbol" w:cs="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cs="Wingdings" w:hint="default"/>
      </w:rPr>
    </w:lvl>
    <w:lvl w:ilvl="6">
      <w:start w:val="1"/>
      <w:numFmt w:val="bullet"/>
      <w:lvlText w:val=""/>
      <w:lvlJc w:val="left"/>
      <w:pPr>
        <w:ind w:left="5465" w:hanging="360"/>
      </w:pPr>
      <w:rPr>
        <w:rFonts w:ascii="Symbol" w:hAnsi="Symbol" w:cs="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cs="Wingdings" w:hint="default"/>
      </w:rPr>
    </w:lvl>
  </w:abstractNum>
  <w:abstractNum w:abstractNumId="6">
    <w:nsid w:val="12823B93"/>
    <w:multiLevelType w:val="multilevel"/>
    <w:tmpl w:val="71EA8A36"/>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7">
    <w:nsid w:val="14B63DE3"/>
    <w:multiLevelType w:val="multilevel"/>
    <w:tmpl w:val="CE1822B2"/>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8">
    <w:nsid w:val="17C811F8"/>
    <w:multiLevelType w:val="multilevel"/>
    <w:tmpl w:val="9C120E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9">
    <w:nsid w:val="19DA703F"/>
    <w:multiLevelType w:val="multilevel"/>
    <w:tmpl w:val="C35E9D2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0">
    <w:nsid w:val="1CAF2153"/>
    <w:multiLevelType w:val="multilevel"/>
    <w:tmpl w:val="43B851F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1">
    <w:nsid w:val="242B3CC0"/>
    <w:multiLevelType w:val="multilevel"/>
    <w:tmpl w:val="9C120E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2">
    <w:nsid w:val="28D538EB"/>
    <w:multiLevelType w:val="multilevel"/>
    <w:tmpl w:val="B2B8E166"/>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3">
    <w:nsid w:val="3297016A"/>
    <w:multiLevelType w:val="multilevel"/>
    <w:tmpl w:val="E9027382"/>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4">
    <w:nsid w:val="357502BE"/>
    <w:multiLevelType w:val="multilevel"/>
    <w:tmpl w:val="A8E035DE"/>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5">
    <w:nsid w:val="36D410F5"/>
    <w:multiLevelType w:val="multilevel"/>
    <w:tmpl w:val="8F80916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6">
    <w:nsid w:val="37723EB0"/>
    <w:multiLevelType w:val="multilevel"/>
    <w:tmpl w:val="3F82E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38543192"/>
    <w:multiLevelType w:val="multilevel"/>
    <w:tmpl w:val="C248F5F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8">
    <w:nsid w:val="3C3E5BF3"/>
    <w:multiLevelType w:val="multilevel"/>
    <w:tmpl w:val="83666A7E"/>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9">
    <w:nsid w:val="3D2A34EB"/>
    <w:multiLevelType w:val="multilevel"/>
    <w:tmpl w:val="98DCD84E"/>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0">
    <w:nsid w:val="4A893290"/>
    <w:multiLevelType w:val="multilevel"/>
    <w:tmpl w:val="1096919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1">
    <w:nsid w:val="4C6C12A0"/>
    <w:multiLevelType w:val="multilevel"/>
    <w:tmpl w:val="75CEDB60"/>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2">
    <w:nsid w:val="4E345E0E"/>
    <w:multiLevelType w:val="multilevel"/>
    <w:tmpl w:val="3468CBC0"/>
    <w:lvl w:ilvl="0">
      <w:start w:val="22"/>
      <w:numFmt w:val="decimal"/>
      <w:lvlText w:val="%1"/>
      <w:lvlJc w:val="left"/>
      <w:pPr>
        <w:ind w:left="555" w:hanging="555"/>
      </w:pPr>
      <w:rPr>
        <w:rFonts w:ascii="Times New Roman" w:hAnsi="Times New Roman" w:cs="Times New Roman" w:hint="default"/>
      </w:rPr>
    </w:lvl>
    <w:lvl w:ilvl="1">
      <w:start w:val="1"/>
      <w:numFmt w:val="decimal"/>
      <w:lvlText w:val="%1.%2"/>
      <w:lvlJc w:val="left"/>
      <w:pPr>
        <w:ind w:left="1122" w:hanging="555"/>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rPr>
        <w:rFonts w:ascii="Times New Roman" w:hAnsi="Times New Roman" w:cs="Times New Roman" w:hint="default"/>
      </w:rPr>
    </w:lvl>
    <w:lvl w:ilvl="6">
      <w:start w:val="1"/>
      <w:numFmt w:val="decimal"/>
      <w:lvlText w:val="%1.%2.%3.%4.%5.%6.%7"/>
      <w:lvlJc w:val="left"/>
      <w:pPr>
        <w:ind w:left="4842" w:hanging="1440"/>
      </w:pPr>
      <w:rPr>
        <w:rFonts w:ascii="Times New Roman" w:hAnsi="Times New Roman" w:cs="Times New Roman" w:hint="default"/>
      </w:rPr>
    </w:lvl>
    <w:lvl w:ilvl="7">
      <w:start w:val="1"/>
      <w:numFmt w:val="decimal"/>
      <w:lvlText w:val="%1.%2.%3.%4.%5.%6.%7.%8"/>
      <w:lvlJc w:val="left"/>
      <w:pPr>
        <w:ind w:left="5409" w:hanging="1440"/>
      </w:pPr>
      <w:rPr>
        <w:rFonts w:ascii="Times New Roman" w:hAnsi="Times New Roman" w:cs="Times New Roman" w:hint="default"/>
      </w:rPr>
    </w:lvl>
    <w:lvl w:ilvl="8">
      <w:start w:val="1"/>
      <w:numFmt w:val="decimal"/>
      <w:lvlText w:val="%1.%2.%3.%4.%5.%6.%7.%8.%9"/>
      <w:lvlJc w:val="left"/>
      <w:pPr>
        <w:ind w:left="5976" w:hanging="1440"/>
      </w:pPr>
      <w:rPr>
        <w:rFonts w:ascii="Times New Roman" w:hAnsi="Times New Roman" w:cs="Times New Roman" w:hint="default"/>
      </w:rPr>
    </w:lvl>
  </w:abstractNum>
  <w:abstractNum w:abstractNumId="23">
    <w:nsid w:val="4E431E3C"/>
    <w:multiLevelType w:val="multilevel"/>
    <w:tmpl w:val="55E47B82"/>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4">
    <w:nsid w:val="4E5D0250"/>
    <w:multiLevelType w:val="multilevel"/>
    <w:tmpl w:val="D9809A3A"/>
    <w:lvl w:ilvl="0">
      <w:start w:val="3"/>
      <w:numFmt w:val="decimal"/>
      <w:lvlText w:val="%1"/>
      <w:lvlJc w:val="left"/>
      <w:pPr>
        <w:ind w:left="480" w:hanging="480"/>
      </w:pPr>
      <w:rPr>
        <w:rFonts w:ascii="Times New Roman" w:hAnsi="Times New Roman" w:cs="Times New Roman"/>
      </w:rPr>
    </w:lvl>
    <w:lvl w:ilvl="1">
      <w:start w:val="1"/>
      <w:numFmt w:val="decimal"/>
      <w:lvlText w:val="%1.%2"/>
      <w:lvlJc w:val="left"/>
      <w:pPr>
        <w:ind w:left="1047" w:hanging="480"/>
      </w:pPr>
      <w:rPr>
        <w:rFonts w:ascii="Times New Roman" w:hAnsi="Times New Roman" w:cs="Times New Roman"/>
      </w:rPr>
    </w:lvl>
    <w:lvl w:ilvl="2">
      <w:start w:val="1"/>
      <w:numFmt w:val="decimal"/>
      <w:lvlText w:val="%1.%2.%3"/>
      <w:lvlJc w:val="left"/>
      <w:pPr>
        <w:ind w:left="1854" w:hanging="720"/>
      </w:pPr>
      <w:rPr>
        <w:rFonts w:ascii="Times New Roman" w:hAnsi="Times New Roman" w:cs="Times New Roman"/>
      </w:rPr>
    </w:lvl>
    <w:lvl w:ilvl="3">
      <w:start w:val="1"/>
      <w:numFmt w:val="decimal"/>
      <w:lvlText w:val="%1.%2.%3.%4"/>
      <w:lvlJc w:val="left"/>
      <w:pPr>
        <w:ind w:left="2421" w:hanging="720"/>
      </w:pPr>
      <w:rPr>
        <w:rFonts w:ascii="Times New Roman" w:hAnsi="Times New Roman" w:cs="Times New Roman"/>
      </w:rPr>
    </w:lvl>
    <w:lvl w:ilvl="4">
      <w:start w:val="1"/>
      <w:numFmt w:val="decimal"/>
      <w:lvlText w:val="%1.%2.%3.%4.%5"/>
      <w:lvlJc w:val="left"/>
      <w:pPr>
        <w:ind w:left="3348" w:hanging="1080"/>
      </w:pPr>
      <w:rPr>
        <w:rFonts w:ascii="Times New Roman" w:hAnsi="Times New Roman" w:cs="Times New Roman"/>
      </w:rPr>
    </w:lvl>
    <w:lvl w:ilvl="5">
      <w:start w:val="1"/>
      <w:numFmt w:val="decimal"/>
      <w:lvlText w:val="%1.%2.%3.%4.%5.%6"/>
      <w:lvlJc w:val="left"/>
      <w:pPr>
        <w:ind w:left="3915" w:hanging="1080"/>
      </w:pPr>
      <w:rPr>
        <w:rFonts w:ascii="Times New Roman" w:hAnsi="Times New Roman" w:cs="Times New Roman"/>
      </w:rPr>
    </w:lvl>
    <w:lvl w:ilvl="6">
      <w:start w:val="1"/>
      <w:numFmt w:val="decimal"/>
      <w:lvlText w:val="%1.%2.%3.%4.%5.%6.%7"/>
      <w:lvlJc w:val="left"/>
      <w:pPr>
        <w:ind w:left="4842" w:hanging="1440"/>
      </w:pPr>
      <w:rPr>
        <w:rFonts w:ascii="Times New Roman" w:hAnsi="Times New Roman" w:cs="Times New Roman"/>
      </w:rPr>
    </w:lvl>
    <w:lvl w:ilvl="7">
      <w:start w:val="1"/>
      <w:numFmt w:val="decimal"/>
      <w:lvlText w:val="%1.%2.%3.%4.%5.%6.%7.%8"/>
      <w:lvlJc w:val="left"/>
      <w:pPr>
        <w:ind w:left="5409" w:hanging="1440"/>
      </w:pPr>
      <w:rPr>
        <w:rFonts w:ascii="Times New Roman" w:hAnsi="Times New Roman" w:cs="Times New Roman"/>
      </w:rPr>
    </w:lvl>
    <w:lvl w:ilvl="8">
      <w:start w:val="1"/>
      <w:numFmt w:val="decimal"/>
      <w:lvlText w:val="%1.%2.%3.%4.%5.%6.%7.%8.%9"/>
      <w:lvlJc w:val="left"/>
      <w:pPr>
        <w:ind w:left="6336" w:hanging="1800"/>
      </w:pPr>
      <w:rPr>
        <w:rFonts w:ascii="Times New Roman" w:hAnsi="Times New Roman" w:cs="Times New Roman"/>
      </w:rPr>
    </w:lvl>
  </w:abstractNum>
  <w:abstractNum w:abstractNumId="25">
    <w:nsid w:val="50A52205"/>
    <w:multiLevelType w:val="multilevel"/>
    <w:tmpl w:val="85348D1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6">
    <w:nsid w:val="50FD352B"/>
    <w:multiLevelType w:val="multilevel"/>
    <w:tmpl w:val="DB780AA4"/>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7">
    <w:nsid w:val="51D520CC"/>
    <w:multiLevelType w:val="multilevel"/>
    <w:tmpl w:val="C786E3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328772A"/>
    <w:multiLevelType w:val="multilevel"/>
    <w:tmpl w:val="C77C82CC"/>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9">
    <w:nsid w:val="550328AA"/>
    <w:multiLevelType w:val="multilevel"/>
    <w:tmpl w:val="9268049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0">
    <w:nsid w:val="566071F3"/>
    <w:multiLevelType w:val="multilevel"/>
    <w:tmpl w:val="8438FD82"/>
    <w:lvl w:ilvl="0">
      <w:start w:val="16"/>
      <w:numFmt w:val="decimal"/>
      <w:lvlText w:val="%1"/>
      <w:lvlJc w:val="left"/>
      <w:pPr>
        <w:ind w:left="600" w:hanging="600"/>
      </w:pPr>
      <w:rPr>
        <w:rFonts w:ascii="Times New Roman" w:hAnsi="Times New Roman" w:cs="Times New Roman"/>
      </w:rPr>
    </w:lvl>
    <w:lvl w:ilvl="1">
      <w:start w:val="1"/>
      <w:numFmt w:val="decimal"/>
      <w:lvlText w:val="%1.%2"/>
      <w:lvlJc w:val="left"/>
      <w:pPr>
        <w:ind w:left="1167" w:hanging="600"/>
      </w:pPr>
      <w:rPr>
        <w:rFonts w:ascii="Times New Roman" w:hAnsi="Times New Roman" w:cs="Times New Roman"/>
      </w:rPr>
    </w:lvl>
    <w:lvl w:ilvl="2">
      <w:start w:val="1"/>
      <w:numFmt w:val="decimal"/>
      <w:lvlText w:val="%1.%2.%3"/>
      <w:lvlJc w:val="left"/>
      <w:pPr>
        <w:ind w:left="1854" w:hanging="720"/>
      </w:pPr>
      <w:rPr>
        <w:rFonts w:ascii="Times New Roman" w:hAnsi="Times New Roman" w:cs="Times New Roman"/>
      </w:rPr>
    </w:lvl>
    <w:lvl w:ilvl="3">
      <w:start w:val="1"/>
      <w:numFmt w:val="decimal"/>
      <w:lvlText w:val="%1.%2.%3.%4"/>
      <w:lvlJc w:val="left"/>
      <w:pPr>
        <w:ind w:left="2421" w:hanging="720"/>
      </w:pPr>
      <w:rPr>
        <w:rFonts w:ascii="Times New Roman" w:hAnsi="Times New Roman" w:cs="Times New Roman"/>
      </w:rPr>
    </w:lvl>
    <w:lvl w:ilvl="4">
      <w:start w:val="1"/>
      <w:numFmt w:val="decimal"/>
      <w:lvlText w:val="%1.%2.%3.%4.%5"/>
      <w:lvlJc w:val="left"/>
      <w:pPr>
        <w:ind w:left="3348" w:hanging="1080"/>
      </w:pPr>
      <w:rPr>
        <w:rFonts w:ascii="Times New Roman" w:hAnsi="Times New Roman" w:cs="Times New Roman"/>
      </w:rPr>
    </w:lvl>
    <w:lvl w:ilvl="5">
      <w:start w:val="1"/>
      <w:numFmt w:val="decimal"/>
      <w:lvlText w:val="%1.%2.%3.%4.%5.%6"/>
      <w:lvlJc w:val="left"/>
      <w:pPr>
        <w:ind w:left="3915" w:hanging="1080"/>
      </w:pPr>
      <w:rPr>
        <w:rFonts w:ascii="Times New Roman" w:hAnsi="Times New Roman" w:cs="Times New Roman"/>
      </w:rPr>
    </w:lvl>
    <w:lvl w:ilvl="6">
      <w:start w:val="1"/>
      <w:numFmt w:val="decimal"/>
      <w:lvlText w:val="%1.%2.%3.%4.%5.%6.%7"/>
      <w:lvlJc w:val="left"/>
      <w:pPr>
        <w:ind w:left="4842" w:hanging="1440"/>
      </w:pPr>
      <w:rPr>
        <w:rFonts w:ascii="Times New Roman" w:hAnsi="Times New Roman" w:cs="Times New Roman"/>
      </w:rPr>
    </w:lvl>
    <w:lvl w:ilvl="7">
      <w:start w:val="1"/>
      <w:numFmt w:val="decimal"/>
      <w:lvlText w:val="%1.%2.%3.%4.%5.%6.%7.%8"/>
      <w:lvlJc w:val="left"/>
      <w:pPr>
        <w:ind w:left="5409" w:hanging="1440"/>
      </w:pPr>
      <w:rPr>
        <w:rFonts w:ascii="Times New Roman" w:hAnsi="Times New Roman" w:cs="Times New Roman"/>
      </w:rPr>
    </w:lvl>
    <w:lvl w:ilvl="8">
      <w:start w:val="1"/>
      <w:numFmt w:val="decimal"/>
      <w:lvlText w:val="%1.%2.%3.%4.%5.%6.%7.%8.%9"/>
      <w:lvlJc w:val="left"/>
      <w:pPr>
        <w:ind w:left="6336" w:hanging="1800"/>
      </w:pPr>
      <w:rPr>
        <w:rFonts w:ascii="Times New Roman" w:hAnsi="Times New Roman" w:cs="Times New Roman"/>
      </w:rPr>
    </w:lvl>
  </w:abstractNum>
  <w:abstractNum w:abstractNumId="31">
    <w:nsid w:val="5AA24E38"/>
    <w:multiLevelType w:val="multilevel"/>
    <w:tmpl w:val="F20EC910"/>
    <w:lvl w:ilvl="0">
      <w:start w:val="1"/>
      <w:numFmt w:val="decimal"/>
      <w:lvlText w:val="%1)"/>
      <w:lvlJc w:val="left"/>
      <w:pPr>
        <w:ind w:left="720" w:hanging="360"/>
      </w:pPr>
      <w:rPr>
        <w:rFonts w:ascii="Times New Roma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BB03A09"/>
    <w:multiLevelType w:val="multilevel"/>
    <w:tmpl w:val="4D8C497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3">
    <w:nsid w:val="5C61380C"/>
    <w:multiLevelType w:val="multilevel"/>
    <w:tmpl w:val="DBBEB844"/>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4">
    <w:nsid w:val="5D7B6F0F"/>
    <w:multiLevelType w:val="multilevel"/>
    <w:tmpl w:val="C99ABCF4"/>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5">
    <w:nsid w:val="61444084"/>
    <w:multiLevelType w:val="multilevel"/>
    <w:tmpl w:val="9498055C"/>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6">
    <w:nsid w:val="66BD3BC5"/>
    <w:multiLevelType w:val="multilevel"/>
    <w:tmpl w:val="46F8FDE4"/>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7">
    <w:nsid w:val="67846F41"/>
    <w:multiLevelType w:val="multilevel"/>
    <w:tmpl w:val="A49A570E"/>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8">
    <w:nsid w:val="689D17EA"/>
    <w:multiLevelType w:val="multilevel"/>
    <w:tmpl w:val="3BE8C5E0"/>
    <w:lvl w:ilvl="0">
      <w:start w:val="1"/>
      <w:numFmt w:val="upperRoman"/>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39">
    <w:nsid w:val="6A004BB5"/>
    <w:multiLevelType w:val="multilevel"/>
    <w:tmpl w:val="3C2A92FA"/>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0">
    <w:nsid w:val="6A3259F3"/>
    <w:multiLevelType w:val="multilevel"/>
    <w:tmpl w:val="1D546A96"/>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1">
    <w:nsid w:val="6E6C7CC1"/>
    <w:multiLevelType w:val="multilevel"/>
    <w:tmpl w:val="A3DCC56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2">
    <w:nsid w:val="70622AD5"/>
    <w:multiLevelType w:val="multilevel"/>
    <w:tmpl w:val="AF6A01E6"/>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3">
    <w:nsid w:val="729921B8"/>
    <w:multiLevelType w:val="multilevel"/>
    <w:tmpl w:val="A644209A"/>
    <w:lvl w:ilvl="0">
      <w:start w:val="1"/>
      <w:numFmt w:val="decimal"/>
      <w:lvlText w:val="a.%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4">
    <w:nsid w:val="75215132"/>
    <w:multiLevelType w:val="multilevel"/>
    <w:tmpl w:val="41E8C54E"/>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065" w:hanging="705"/>
      </w:pPr>
      <w:rPr>
        <w:rFonts w:ascii="Times New Roman" w:hAnsi="Times New Roman" w:cs="Times New Roman"/>
      </w:rPr>
    </w:lvl>
    <w:lvl w:ilvl="2">
      <w:start w:val="1"/>
      <w:numFmt w:val="decimal"/>
      <w:lvlText w:val="%1.%2.%3."/>
      <w:lvlJc w:val="left"/>
      <w:pPr>
        <w:ind w:left="1080" w:hanging="720"/>
      </w:pPr>
      <w:rPr>
        <w:rFonts w:ascii="Times New Roman" w:hAnsi="Times New Roman" w:cs="Times New Roman"/>
      </w:rPr>
    </w:lvl>
    <w:lvl w:ilvl="3">
      <w:start w:val="1"/>
      <w:numFmt w:val="decimal"/>
      <w:lvlText w:val="%1.%2.%3.%4."/>
      <w:lvlJc w:val="left"/>
      <w:pPr>
        <w:ind w:left="1080" w:hanging="720"/>
      </w:pPr>
      <w:rPr>
        <w:rFonts w:ascii="Times New Roman" w:hAnsi="Times New Roman" w:cs="Times New Roman"/>
      </w:rPr>
    </w:lvl>
    <w:lvl w:ilvl="4">
      <w:start w:val="1"/>
      <w:numFmt w:val="decimal"/>
      <w:lvlText w:val="%1.%2.%3.%4.%5."/>
      <w:lvlJc w:val="left"/>
      <w:pPr>
        <w:ind w:left="1440" w:hanging="1080"/>
      </w:pPr>
      <w:rPr>
        <w:rFonts w:ascii="Times New Roman" w:hAnsi="Times New Roman" w:cs="Times New Roman"/>
      </w:rPr>
    </w:lvl>
    <w:lvl w:ilvl="5">
      <w:start w:val="1"/>
      <w:numFmt w:val="decimal"/>
      <w:lvlText w:val="%1.%2.%3.%4.%5.%6."/>
      <w:lvlJc w:val="left"/>
      <w:pPr>
        <w:ind w:left="1440" w:hanging="1080"/>
      </w:pPr>
      <w:rPr>
        <w:rFonts w:ascii="Times New Roman" w:hAnsi="Times New Roman" w:cs="Times New Roman"/>
      </w:rPr>
    </w:lvl>
    <w:lvl w:ilvl="6">
      <w:start w:val="1"/>
      <w:numFmt w:val="decimal"/>
      <w:lvlText w:val="%1.%2.%3.%4.%5.%6.%7."/>
      <w:lvlJc w:val="left"/>
      <w:pPr>
        <w:ind w:left="1800" w:hanging="1440"/>
      </w:pPr>
      <w:rPr>
        <w:rFonts w:ascii="Times New Roman" w:hAnsi="Times New Roman" w:cs="Times New Roman"/>
      </w:rPr>
    </w:lvl>
    <w:lvl w:ilvl="7">
      <w:start w:val="1"/>
      <w:numFmt w:val="decimal"/>
      <w:lvlText w:val="%1.%2.%3.%4.%5.%6.%7.%8."/>
      <w:lvlJc w:val="left"/>
      <w:pPr>
        <w:ind w:left="1800" w:hanging="1440"/>
      </w:pPr>
      <w:rPr>
        <w:rFonts w:ascii="Times New Roman" w:hAnsi="Times New Roman" w:cs="Times New Roman"/>
      </w:rPr>
    </w:lvl>
    <w:lvl w:ilvl="8">
      <w:start w:val="1"/>
      <w:numFmt w:val="decimal"/>
      <w:lvlText w:val="%1.%2.%3.%4.%5.%6.%7.%8.%9."/>
      <w:lvlJc w:val="left"/>
      <w:pPr>
        <w:ind w:left="2160" w:hanging="1800"/>
      </w:pPr>
      <w:rPr>
        <w:rFonts w:ascii="Times New Roman" w:hAnsi="Times New Roman" w:cs="Times New Roman"/>
      </w:rPr>
    </w:lvl>
  </w:abstractNum>
  <w:abstractNum w:abstractNumId="45">
    <w:nsid w:val="7C1A4DA1"/>
    <w:multiLevelType w:val="multilevel"/>
    <w:tmpl w:val="D6D407A6"/>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065" w:hanging="705"/>
      </w:pPr>
      <w:rPr>
        <w:rFonts w:ascii="Times New Roman" w:hAnsi="Times New Roman" w:cs="Times New Roman"/>
      </w:rPr>
    </w:lvl>
    <w:lvl w:ilvl="2">
      <w:start w:val="1"/>
      <w:numFmt w:val="decimal"/>
      <w:lvlText w:val="%1.%2.%3."/>
      <w:lvlJc w:val="left"/>
      <w:pPr>
        <w:ind w:left="1080" w:hanging="720"/>
      </w:pPr>
      <w:rPr>
        <w:rFonts w:ascii="Times New Roman" w:hAnsi="Times New Roman" w:cs="Times New Roman"/>
      </w:rPr>
    </w:lvl>
    <w:lvl w:ilvl="3">
      <w:start w:val="1"/>
      <w:numFmt w:val="decimal"/>
      <w:lvlText w:val="%1.%2.%3.%4."/>
      <w:lvlJc w:val="left"/>
      <w:pPr>
        <w:ind w:left="1080" w:hanging="720"/>
      </w:pPr>
      <w:rPr>
        <w:rFonts w:ascii="Times New Roman" w:hAnsi="Times New Roman" w:cs="Times New Roman"/>
      </w:rPr>
    </w:lvl>
    <w:lvl w:ilvl="4">
      <w:start w:val="1"/>
      <w:numFmt w:val="decimal"/>
      <w:lvlText w:val="%1.%2.%3.%4.%5."/>
      <w:lvlJc w:val="left"/>
      <w:pPr>
        <w:ind w:left="1440" w:hanging="1080"/>
      </w:pPr>
      <w:rPr>
        <w:rFonts w:ascii="Times New Roman" w:hAnsi="Times New Roman" w:cs="Times New Roman"/>
      </w:rPr>
    </w:lvl>
    <w:lvl w:ilvl="5">
      <w:start w:val="1"/>
      <w:numFmt w:val="decimal"/>
      <w:lvlText w:val="%1.%2.%3.%4.%5.%6."/>
      <w:lvlJc w:val="left"/>
      <w:pPr>
        <w:ind w:left="1440" w:hanging="1080"/>
      </w:pPr>
      <w:rPr>
        <w:rFonts w:ascii="Times New Roman" w:hAnsi="Times New Roman" w:cs="Times New Roman"/>
      </w:rPr>
    </w:lvl>
    <w:lvl w:ilvl="6">
      <w:start w:val="1"/>
      <w:numFmt w:val="decimal"/>
      <w:lvlText w:val="%1.%2.%3.%4.%5.%6.%7."/>
      <w:lvlJc w:val="left"/>
      <w:pPr>
        <w:ind w:left="1800" w:hanging="1440"/>
      </w:pPr>
      <w:rPr>
        <w:rFonts w:ascii="Times New Roman" w:hAnsi="Times New Roman" w:cs="Times New Roman"/>
      </w:rPr>
    </w:lvl>
    <w:lvl w:ilvl="7">
      <w:start w:val="1"/>
      <w:numFmt w:val="decimal"/>
      <w:lvlText w:val="%1.%2.%3.%4.%5.%6.%7.%8."/>
      <w:lvlJc w:val="left"/>
      <w:pPr>
        <w:ind w:left="1800" w:hanging="1440"/>
      </w:pPr>
      <w:rPr>
        <w:rFonts w:ascii="Times New Roman" w:hAnsi="Times New Roman" w:cs="Times New Roman"/>
      </w:rPr>
    </w:lvl>
    <w:lvl w:ilvl="8">
      <w:start w:val="1"/>
      <w:numFmt w:val="decimal"/>
      <w:lvlText w:val="%1.%2.%3.%4.%5.%6.%7.%8.%9."/>
      <w:lvlJc w:val="left"/>
      <w:pPr>
        <w:ind w:left="2160" w:hanging="1800"/>
      </w:pPr>
      <w:rPr>
        <w:rFonts w:ascii="Times New Roman" w:hAnsi="Times New Roman" w:cs="Times New Roman"/>
      </w:rPr>
    </w:lvl>
  </w:abstractNum>
  <w:abstractNum w:abstractNumId="46">
    <w:nsid w:val="7E16540C"/>
    <w:multiLevelType w:val="multilevel"/>
    <w:tmpl w:val="0F6AA0D6"/>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4"/>
  </w:num>
  <w:num w:numId="8">
    <w:abstractNumId w:val="45"/>
  </w:num>
  <w:num w:numId="9">
    <w:abstractNumId w:val="28"/>
  </w:num>
  <w:num w:numId="10">
    <w:abstractNumId w:val="16"/>
  </w:num>
  <w:num w:numId="11">
    <w:abstractNumId w:val="38"/>
  </w:num>
  <w:num w:numId="12">
    <w:abstractNumId w:val="30"/>
  </w:num>
  <w:num w:numId="13">
    <w:abstractNumId w:val="7"/>
  </w:num>
  <w:num w:numId="14">
    <w:abstractNumId w:val="13"/>
  </w:num>
  <w:num w:numId="15">
    <w:abstractNumId w:val="24"/>
  </w:num>
  <w:num w:numId="16">
    <w:abstractNumId w:val="4"/>
  </w:num>
  <w:num w:numId="17">
    <w:abstractNumId w:val="20"/>
  </w:num>
  <w:num w:numId="18">
    <w:abstractNumId w:val="42"/>
  </w:num>
  <w:num w:numId="19">
    <w:abstractNumId w:val="11"/>
  </w:num>
  <w:num w:numId="20">
    <w:abstractNumId w:val="3"/>
  </w:num>
  <w:num w:numId="21">
    <w:abstractNumId w:val="15"/>
  </w:num>
  <w:num w:numId="22">
    <w:abstractNumId w:val="33"/>
  </w:num>
  <w:num w:numId="23">
    <w:abstractNumId w:val="18"/>
  </w:num>
  <w:num w:numId="24">
    <w:abstractNumId w:val="35"/>
  </w:num>
  <w:num w:numId="25">
    <w:abstractNumId w:val="39"/>
  </w:num>
  <w:num w:numId="26">
    <w:abstractNumId w:val="43"/>
  </w:num>
  <w:num w:numId="27">
    <w:abstractNumId w:val="9"/>
  </w:num>
  <w:num w:numId="28">
    <w:abstractNumId w:val="17"/>
  </w:num>
  <w:num w:numId="29">
    <w:abstractNumId w:val="40"/>
  </w:num>
  <w:num w:numId="30">
    <w:abstractNumId w:val="23"/>
  </w:num>
  <w:num w:numId="31">
    <w:abstractNumId w:val="34"/>
  </w:num>
  <w:num w:numId="32">
    <w:abstractNumId w:val="19"/>
  </w:num>
  <w:num w:numId="33">
    <w:abstractNumId w:val="32"/>
  </w:num>
  <w:num w:numId="34">
    <w:abstractNumId w:val="36"/>
  </w:num>
  <w:num w:numId="35">
    <w:abstractNumId w:val="29"/>
  </w:num>
  <w:num w:numId="36">
    <w:abstractNumId w:val="12"/>
  </w:num>
  <w:num w:numId="37">
    <w:abstractNumId w:val="25"/>
  </w:num>
  <w:num w:numId="38">
    <w:abstractNumId w:val="10"/>
  </w:num>
  <w:num w:numId="39">
    <w:abstractNumId w:val="46"/>
  </w:num>
  <w:num w:numId="40">
    <w:abstractNumId w:val="41"/>
  </w:num>
  <w:num w:numId="41">
    <w:abstractNumId w:val="31"/>
  </w:num>
  <w:num w:numId="42">
    <w:abstractNumId w:val="6"/>
  </w:num>
  <w:num w:numId="43">
    <w:abstractNumId w:val="26"/>
  </w:num>
  <w:num w:numId="44">
    <w:abstractNumId w:val="27"/>
  </w:num>
  <w:num w:numId="45">
    <w:abstractNumId w:val="44"/>
  </w:num>
  <w:num w:numId="46">
    <w:abstractNumId w:val="37"/>
  </w:num>
  <w:num w:numId="47">
    <w:abstractNumId w:val="5"/>
  </w:num>
  <w:num w:numId="48">
    <w:abstractNumId w:val="21"/>
  </w:num>
  <w:num w:numId="49">
    <w:abstractNumId w:val="22"/>
  </w:num>
  <w:num w:numId="5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C34"/>
    <w:rsid w:val="00480C34"/>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uiPriority="9" w:unhideWhenUsed="1"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spacing w:after="160" w:line="259" w:lineRule="auto"/>
    </w:pPr>
    <w:rPr>
      <w:rFonts w:ascii="Calibri" w:hAnsi="Calibri" w:cs="Calibri"/>
    </w:rPr>
  </w:style>
  <w:style w:type="paragraph" w:styleId="Heading1">
    <w:name w:val="heading 1"/>
    <w:basedOn w:val="Estilopadro"/>
    <w:link w:val="Heading1Char"/>
    <w:uiPriority w:val="99"/>
    <w:qFormat/>
    <w:pPr>
      <w:keepNext/>
      <w:jc w:val="center"/>
      <w:outlineLvl w:val="0"/>
    </w:pPr>
    <w:rPr>
      <w:b/>
      <w:bCs/>
      <w:sz w:val="16"/>
      <w:szCs w:val="16"/>
    </w:rPr>
  </w:style>
  <w:style w:type="paragraph" w:styleId="Heading2">
    <w:name w:val="heading 2"/>
    <w:basedOn w:val="Estilopadro"/>
    <w:link w:val="Heading2Char"/>
    <w:uiPriority w:val="99"/>
    <w:qFormat/>
    <w:pPr>
      <w:keepNext/>
      <w:jc w:val="center"/>
      <w:outlineLvl w:val="1"/>
    </w:pPr>
    <w:rPr>
      <w:rFonts w:ascii="Arial" w:hAnsi="Arial" w:cs="Arial"/>
      <w:b/>
      <w:bCs/>
    </w:rPr>
  </w:style>
  <w:style w:type="paragraph" w:styleId="Heading3">
    <w:name w:val="heading 3"/>
    <w:basedOn w:val="Estilopadro"/>
    <w:link w:val="Heading3Char"/>
    <w:uiPriority w:val="99"/>
    <w:qFormat/>
    <w:pPr>
      <w:keepNext/>
      <w:spacing w:before="240" w:after="60"/>
      <w:outlineLvl w:val="2"/>
    </w:pPr>
    <w:rPr>
      <w:rFonts w:ascii="Cambria" w:hAnsi="Cambria" w:cs="Cambria"/>
      <w:b/>
      <w:bCs/>
      <w:sz w:val="26"/>
      <w:szCs w:val="26"/>
    </w:rPr>
  </w:style>
  <w:style w:type="paragraph" w:styleId="Heading4">
    <w:name w:val="heading 4"/>
    <w:basedOn w:val="Estilopadro"/>
    <w:link w:val="Heading4Char"/>
    <w:uiPriority w:val="99"/>
    <w:qFormat/>
    <w:pPr>
      <w:keepNext/>
      <w:spacing w:before="240" w:after="60"/>
      <w:outlineLvl w:val="3"/>
    </w:pPr>
    <w:rPr>
      <w:rFonts w:cs="Calibri"/>
      <w:b/>
      <w:bCs/>
      <w:sz w:val="28"/>
      <w:szCs w:val="28"/>
    </w:rPr>
  </w:style>
  <w:style w:type="paragraph" w:styleId="Heading5">
    <w:name w:val="heading 5"/>
    <w:basedOn w:val="Estilopadro"/>
    <w:link w:val="Heading5Char"/>
    <w:uiPriority w:val="99"/>
    <w:qFormat/>
    <w:pPr>
      <w:spacing w:before="240" w:after="60"/>
      <w:outlineLvl w:val="4"/>
    </w:pPr>
    <w:rPr>
      <w:b/>
      <w:bCs/>
      <w:i/>
      <w:iCs/>
      <w:sz w:val="26"/>
      <w:szCs w:val="26"/>
      <w:lang w:eastAsia="ar-SA"/>
    </w:rPr>
  </w:style>
  <w:style w:type="paragraph" w:styleId="Heading6">
    <w:name w:val="heading 6"/>
    <w:basedOn w:val="Estilopadro"/>
    <w:link w:val="Heading6Char"/>
    <w:uiPriority w:val="99"/>
    <w:qFormat/>
    <w:pPr>
      <w:keepNext/>
      <w:keepLines/>
      <w:spacing w:before="200" w:after="0"/>
      <w:outlineLvl w:val="5"/>
    </w:pPr>
    <w:rPr>
      <w:rFonts w:ascii="Cambria" w:hAnsi="Cambria" w:cs="Cambria"/>
      <w:i/>
      <w:iCs/>
      <w:color w:val="auto"/>
    </w:rPr>
  </w:style>
  <w:style w:type="paragraph" w:styleId="Heading9">
    <w:name w:val="heading 9"/>
    <w:basedOn w:val="Estilopadro"/>
    <w:link w:val="Heading9Char"/>
    <w:uiPriority w:val="99"/>
    <w:qFormat/>
    <w:pPr>
      <w:keepNext/>
      <w:keepLines/>
      <w:spacing w:before="200" w:after="0"/>
      <w:outlineLvl w:val="8"/>
    </w:pPr>
    <w:rPr>
      <w:rFonts w:ascii="Cambria" w:hAnsi="Cambria" w:cs="Cambria"/>
      <w:i/>
      <w:iCs/>
      <w:color w:val="auto"/>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C34"/>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80C34"/>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80C3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80C34"/>
    <w:rPr>
      <w:b/>
      <w:bCs/>
      <w:sz w:val="28"/>
      <w:szCs w:val="28"/>
    </w:rPr>
  </w:style>
  <w:style w:type="character" w:customStyle="1" w:styleId="Heading5Char">
    <w:name w:val="Heading 5 Char"/>
    <w:basedOn w:val="DefaultParagraphFont"/>
    <w:link w:val="Heading5"/>
    <w:uiPriority w:val="9"/>
    <w:semiHidden/>
    <w:rsid w:val="00480C34"/>
    <w:rPr>
      <w:b/>
      <w:bCs/>
      <w:i/>
      <w:iCs/>
      <w:sz w:val="26"/>
      <w:szCs w:val="26"/>
    </w:rPr>
  </w:style>
  <w:style w:type="character" w:customStyle="1" w:styleId="Heading6Char">
    <w:name w:val="Heading 6 Char"/>
    <w:basedOn w:val="DefaultParagraphFont"/>
    <w:link w:val="Heading6"/>
    <w:uiPriority w:val="9"/>
    <w:semiHidden/>
    <w:rsid w:val="00480C34"/>
    <w:rPr>
      <w:b/>
      <w:bCs/>
    </w:rPr>
  </w:style>
  <w:style w:type="character" w:customStyle="1" w:styleId="Heading9Char">
    <w:name w:val="Heading 9 Char"/>
    <w:basedOn w:val="DefaultParagraphFont"/>
    <w:link w:val="Heading9"/>
    <w:uiPriority w:val="9"/>
    <w:semiHidden/>
    <w:rsid w:val="00480C34"/>
    <w:rPr>
      <w:rFonts w:asciiTheme="majorHAnsi" w:eastAsiaTheme="majorEastAsia" w:hAnsiTheme="majorHAnsi" w:cstheme="majorBidi"/>
    </w:rPr>
  </w:style>
  <w:style w:type="paragraph" w:customStyle="1" w:styleId="Estilopadro">
    <w:name w:val="Estilo padrão"/>
    <w:uiPriority w:val="99"/>
    <w:pPr>
      <w:suppressAutoHyphens/>
      <w:spacing w:after="160" w:line="259" w:lineRule="auto"/>
    </w:pPr>
    <w:rPr>
      <w:rFonts w:ascii="Calibri" w:hAnsi="Calibri" w:cs="Times New Roman"/>
      <w:color w:val="000000"/>
      <w:sz w:val="24"/>
      <w:szCs w:val="24"/>
    </w:rPr>
  </w:style>
  <w:style w:type="character" w:customStyle="1" w:styleId="Ttulo3Char">
    <w:name w:val="Título 3 Char"/>
    <w:basedOn w:val="DefaultParagraphFont"/>
    <w:uiPriority w:val="99"/>
    <w:rPr>
      <w:rFonts w:ascii="Cambria" w:hAnsi="Cambria" w:cs="Cambria"/>
      <w:b/>
      <w:bCs/>
      <w:sz w:val="26"/>
      <w:szCs w:val="26"/>
    </w:rPr>
  </w:style>
  <w:style w:type="character" w:customStyle="1" w:styleId="Ttulo4Char">
    <w:name w:val="Título 4 Char"/>
    <w:basedOn w:val="DefaultParagraphFont"/>
    <w:uiPriority w:val="99"/>
    <w:rPr>
      <w:rFonts w:ascii="Calibri" w:hAnsi="Calibri" w:cs="Calibri"/>
      <w:b/>
      <w:bCs/>
      <w:sz w:val="28"/>
      <w:szCs w:val="28"/>
    </w:rPr>
  </w:style>
  <w:style w:type="character" w:customStyle="1" w:styleId="nfaseforte">
    <w:name w:val="Ênfase forte"/>
    <w:basedOn w:val="DefaultParagraphFont"/>
    <w:uiPriority w:val="99"/>
    <w:rPr>
      <w:rFonts w:ascii="Times New Roman" w:hAnsi="Times New Roman" w:cs="Times New Roman"/>
      <w:b/>
      <w:bCs/>
    </w:rPr>
  </w:style>
  <w:style w:type="character" w:customStyle="1" w:styleId="LinkdaInternet">
    <w:name w:val="Link da Internet"/>
    <w:basedOn w:val="DefaultParagraphFont"/>
    <w:uiPriority w:val="99"/>
    <w:rPr>
      <w:rFonts w:ascii="Times New Roman" w:hAnsi="Times New Roman" w:cs="Times New Roman"/>
      <w:color w:val="0000FF"/>
      <w:u w:val="single"/>
    </w:rPr>
  </w:style>
  <w:style w:type="character" w:customStyle="1" w:styleId="TextosemFormataoChar">
    <w:name w:val="Texto sem Formatação Char"/>
    <w:basedOn w:val="DefaultParagraphFont"/>
    <w:uiPriority w:val="99"/>
    <w:rPr>
      <w:rFonts w:ascii="Courier New" w:hAnsi="Courier New" w:cs="Courier New"/>
      <w:lang w:eastAsia="ar-SA" w:bidi="ar-SA"/>
    </w:rPr>
  </w:style>
  <w:style w:type="character" w:customStyle="1" w:styleId="TextodebaloChar">
    <w:name w:val="Texto de balão Char"/>
    <w:basedOn w:val="DefaultParagraphFont"/>
    <w:uiPriority w:val="99"/>
    <w:rPr>
      <w:rFonts w:ascii="Tahoma" w:hAnsi="Tahoma" w:cs="Tahoma"/>
      <w:sz w:val="16"/>
      <w:szCs w:val="16"/>
    </w:rPr>
  </w:style>
  <w:style w:type="character" w:customStyle="1" w:styleId="Recuodecorpodetexto2Char">
    <w:name w:val="Recuo de corpo de texto 2 Char"/>
    <w:basedOn w:val="DefaultParagraphFont"/>
    <w:uiPriority w:val="99"/>
    <w:rPr>
      <w:rFonts w:ascii="Times New Roman" w:hAnsi="Times New Roman" w:cs="Times New Roman"/>
    </w:rPr>
  </w:style>
  <w:style w:type="character" w:customStyle="1" w:styleId="Recuodecorpodetexto3Char">
    <w:name w:val="Recuo de corpo de texto 3 Char"/>
    <w:basedOn w:val="DefaultParagraphFont"/>
    <w:uiPriority w:val="99"/>
    <w:rPr>
      <w:rFonts w:ascii="Times New Roman" w:hAnsi="Times New Roman" w:cs="Times New Roman"/>
      <w:sz w:val="16"/>
      <w:szCs w:val="16"/>
    </w:rPr>
  </w:style>
  <w:style w:type="character" w:customStyle="1" w:styleId="Ttulo6Char">
    <w:name w:val="Título 6 Char"/>
    <w:basedOn w:val="DefaultParagraphFont"/>
    <w:uiPriority w:val="99"/>
    <w:rPr>
      <w:rFonts w:ascii="Cambria" w:hAnsi="Cambria" w:cs="Cambria"/>
      <w:i/>
      <w:iCs/>
      <w:color w:val="auto"/>
    </w:rPr>
  </w:style>
  <w:style w:type="character" w:customStyle="1" w:styleId="Ttulo5Char">
    <w:name w:val="Título 5 Char"/>
    <w:basedOn w:val="DefaultParagraphFont"/>
    <w:uiPriority w:val="99"/>
    <w:rPr>
      <w:rFonts w:ascii="Times New Roman" w:hAnsi="Times New Roman" w:cs="Times New Roman"/>
      <w:b/>
      <w:bCs/>
      <w:i/>
      <w:iCs/>
      <w:sz w:val="26"/>
      <w:szCs w:val="26"/>
      <w:lang w:eastAsia="ar-SA" w:bidi="ar-SA"/>
    </w:rPr>
  </w:style>
  <w:style w:type="character" w:customStyle="1" w:styleId="RecuodecorpodetextoChar">
    <w:name w:val="Recuo de corpo de texto Char"/>
    <w:basedOn w:val="DefaultParagraphFont"/>
    <w:uiPriority w:val="99"/>
    <w:rPr>
      <w:rFonts w:ascii="Times New Roman" w:hAnsi="Times New Roman" w:cs="Times New Roman"/>
    </w:rPr>
  </w:style>
  <w:style w:type="character" w:customStyle="1" w:styleId="Ttulo9Char">
    <w:name w:val="Título 9 Char"/>
    <w:basedOn w:val="DefaultParagraphFont"/>
    <w:uiPriority w:val="99"/>
    <w:rPr>
      <w:rFonts w:ascii="Cambria" w:hAnsi="Cambria" w:cs="Cambria"/>
      <w:i/>
      <w:iCs/>
      <w:color w:val="auto"/>
    </w:rPr>
  </w:style>
  <w:style w:type="character" w:customStyle="1" w:styleId="Corpodetexto2Char">
    <w:name w:val="Corpo de texto 2 Char"/>
    <w:basedOn w:val="DefaultParagraphFont"/>
    <w:uiPriority w:val="99"/>
    <w:rPr>
      <w:rFonts w:ascii="Times New Roman" w:hAnsi="Times New Roman" w:cs="Times New Roman"/>
    </w:rPr>
  </w:style>
  <w:style w:type="character" w:customStyle="1" w:styleId="TextodenotaderodapChar">
    <w:name w:val="Texto de nota de rodapé Char"/>
    <w:basedOn w:val="DefaultParagraphFont"/>
    <w:uiPriority w:val="99"/>
    <w:rPr>
      <w:rFonts w:ascii="Times New Roman" w:hAnsi="Times New Roman" w:cs="Times New Roman"/>
      <w:sz w:val="24"/>
      <w:szCs w:val="24"/>
    </w:rPr>
  </w:style>
  <w:style w:type="character" w:customStyle="1" w:styleId="ListLabel1">
    <w:name w:val="ListLabel 1"/>
    <w:uiPriority w:val="99"/>
  </w:style>
  <w:style w:type="character" w:customStyle="1" w:styleId="ListLabel2">
    <w:name w:val="ListLabel 2"/>
    <w:uiPriority w:val="99"/>
    <w:rPr>
      <w:sz w:val="26"/>
      <w:szCs w:val="26"/>
    </w:rPr>
  </w:style>
  <w:style w:type="character" w:customStyle="1" w:styleId="ListLabel3">
    <w:name w:val="ListLabel 3"/>
    <w:uiPriority w:val="99"/>
    <w:rPr>
      <w:sz w:val="24"/>
      <w:szCs w:val="24"/>
    </w:rPr>
  </w:style>
  <w:style w:type="character" w:customStyle="1" w:styleId="ListLabel4">
    <w:name w:val="ListLabel 4"/>
    <w:uiPriority w:val="99"/>
  </w:style>
  <w:style w:type="character" w:customStyle="1" w:styleId="ListLabel5">
    <w:name w:val="ListLabel 5"/>
    <w:uiPriority w:val="99"/>
  </w:style>
  <w:style w:type="character" w:customStyle="1" w:styleId="ListLabel6">
    <w:name w:val="ListLabel 6"/>
    <w:uiPriority w:val="99"/>
  </w:style>
  <w:style w:type="character" w:customStyle="1" w:styleId="ListLabel7">
    <w:name w:val="ListLabel 7"/>
    <w:uiPriority w:val="99"/>
  </w:style>
  <w:style w:type="character" w:customStyle="1" w:styleId="ListLabel8">
    <w:name w:val="ListLabel 8"/>
    <w:uiPriority w:val="99"/>
    <w:rPr>
      <w:sz w:val="26"/>
      <w:szCs w:val="26"/>
    </w:rPr>
  </w:style>
  <w:style w:type="paragraph" w:styleId="Title">
    <w:name w:val="Title"/>
    <w:basedOn w:val="Estilopadro"/>
    <w:next w:val="Corpodotexto"/>
    <w:link w:val="TitleChar"/>
    <w:uiPriority w:val="99"/>
    <w:qFormat/>
    <w:pPr>
      <w:keepNext/>
      <w:spacing w:before="240" w:after="120"/>
    </w:pPr>
    <w:rPr>
      <w:rFonts w:ascii="Arial" w:eastAsia="Microsoft YaHei" w:hAnsi="Arial" w:cs="Arial"/>
      <w:sz w:val="28"/>
      <w:szCs w:val="28"/>
    </w:rPr>
  </w:style>
  <w:style w:type="character" w:customStyle="1" w:styleId="TitleChar">
    <w:name w:val="Title Char"/>
    <w:basedOn w:val="DefaultParagraphFont"/>
    <w:link w:val="Title"/>
    <w:uiPriority w:val="10"/>
    <w:rsid w:val="00480C34"/>
    <w:rPr>
      <w:rFonts w:asciiTheme="majorHAnsi" w:eastAsiaTheme="majorEastAsia" w:hAnsiTheme="majorHAnsi" w:cstheme="majorBidi"/>
      <w:b/>
      <w:bCs/>
      <w:kern w:val="28"/>
      <w:sz w:val="32"/>
      <w:szCs w:val="32"/>
    </w:rPr>
  </w:style>
  <w:style w:type="paragraph" w:customStyle="1" w:styleId="Corpodotexto">
    <w:name w:val="Corpo do texto"/>
    <w:basedOn w:val="Estilopadro"/>
    <w:uiPriority w:val="99"/>
    <w:pPr>
      <w:spacing w:after="120"/>
      <w:jc w:val="center"/>
    </w:pPr>
    <w:rPr>
      <w:b/>
      <w:bCs/>
      <w:i/>
      <w:iCs/>
      <w:lang w:val="pt-PT"/>
    </w:rPr>
  </w:style>
  <w:style w:type="paragraph" w:styleId="List">
    <w:name w:val="List"/>
    <w:basedOn w:val="Corpodotexto"/>
    <w:uiPriority w:val="99"/>
    <w:rPr>
      <w:rFonts w:ascii="Lucida Sans Unicode" w:hAnsi="Lucida Sans Unicode" w:cs="Lucida Sans Unicode"/>
      <w:lang w:eastAsia="ar-SA"/>
    </w:rPr>
  </w:style>
  <w:style w:type="paragraph" w:styleId="Caption">
    <w:name w:val="caption"/>
    <w:basedOn w:val="Estilopadro"/>
    <w:uiPriority w:val="99"/>
    <w:qFormat/>
    <w:pPr>
      <w:spacing w:before="20" w:after="20"/>
    </w:pPr>
    <w:rPr>
      <w:w w:val="90"/>
      <w:sz w:val="22"/>
      <w:szCs w:val="22"/>
    </w:rPr>
  </w:style>
  <w:style w:type="paragraph" w:customStyle="1" w:styleId="ndice">
    <w:name w:val="Índice"/>
    <w:basedOn w:val="Estilopadro"/>
    <w:uiPriority w:val="99"/>
    <w:pPr>
      <w:suppressLineNumbers/>
    </w:pPr>
    <w:rPr>
      <w:rFonts w:ascii="Mangal" w:hAnsi="Mangal" w:cs="Mangal"/>
    </w:rPr>
  </w:style>
  <w:style w:type="paragraph" w:styleId="Header">
    <w:name w:val="header"/>
    <w:basedOn w:val="Estilopadro"/>
    <w:link w:val="HeaderChar"/>
    <w:uiPriority w:val="99"/>
    <w:pPr>
      <w:tabs>
        <w:tab w:val="center" w:pos="4419"/>
        <w:tab w:val="right" w:pos="8838"/>
      </w:tabs>
    </w:pPr>
  </w:style>
  <w:style w:type="character" w:customStyle="1" w:styleId="HeaderChar">
    <w:name w:val="Header Char"/>
    <w:basedOn w:val="DefaultParagraphFont"/>
    <w:link w:val="Header"/>
    <w:uiPriority w:val="99"/>
    <w:rPr>
      <w:rFonts w:ascii="Times New Roman" w:hAnsi="Times New Roman" w:cs="Times New Roman"/>
      <w:color w:val="000000"/>
      <w:sz w:val="24"/>
      <w:szCs w:val="24"/>
    </w:rPr>
  </w:style>
  <w:style w:type="paragraph" w:styleId="Footer">
    <w:name w:val="footer"/>
    <w:basedOn w:val="Estilopadro"/>
    <w:link w:val="FooterChar"/>
    <w:uiPriority w:val="99"/>
    <w:pPr>
      <w:tabs>
        <w:tab w:val="center" w:pos="4419"/>
        <w:tab w:val="right" w:pos="8838"/>
      </w:tabs>
    </w:pPr>
  </w:style>
  <w:style w:type="character" w:customStyle="1" w:styleId="FooterChar">
    <w:name w:val="Footer Char"/>
    <w:basedOn w:val="DefaultParagraphFont"/>
    <w:link w:val="Footer"/>
    <w:uiPriority w:val="99"/>
    <w:semiHidden/>
    <w:rsid w:val="00480C34"/>
    <w:rPr>
      <w:rFonts w:ascii="Calibri" w:hAnsi="Calibri" w:cs="Calibri"/>
    </w:rPr>
  </w:style>
  <w:style w:type="paragraph" w:customStyle="1" w:styleId="TextosemFormatao1">
    <w:name w:val="Texto sem Formatação1"/>
    <w:basedOn w:val="Estilopadro"/>
    <w:uiPriority w:val="99"/>
    <w:rPr>
      <w:rFonts w:ascii="Courier New" w:hAnsi="Courier New" w:cs="Courier New"/>
      <w:lang w:eastAsia="ar-SA"/>
    </w:rPr>
  </w:style>
  <w:style w:type="paragraph" w:styleId="ListParagraph">
    <w:name w:val="List Paragraph"/>
    <w:basedOn w:val="Estilopadro"/>
    <w:uiPriority w:val="99"/>
    <w:qFormat/>
    <w:pPr>
      <w:ind w:left="708"/>
    </w:pPr>
  </w:style>
  <w:style w:type="paragraph" w:customStyle="1" w:styleId="TextosemFormatao2">
    <w:name w:val="Texto sem Formatação2"/>
    <w:basedOn w:val="Estilopadro"/>
    <w:uiPriority w:val="99"/>
    <w:rPr>
      <w:rFonts w:ascii="Courier New" w:hAnsi="Courier New" w:cs="Courier New"/>
      <w:lang w:eastAsia="ar-SA"/>
    </w:rPr>
  </w:style>
  <w:style w:type="paragraph" w:customStyle="1" w:styleId="Corpodetexto31">
    <w:name w:val="Corpo de texto 31"/>
    <w:basedOn w:val="Estilopadro"/>
    <w:uiPriority w:val="99"/>
    <w:pPr>
      <w:spacing w:line="270" w:lineRule="exact"/>
      <w:jc w:val="both"/>
    </w:pPr>
    <w:rPr>
      <w:rFonts w:ascii="Arial" w:hAnsi="Arial" w:cs="Arial"/>
      <w:lang w:eastAsia="ar-SA"/>
    </w:rPr>
  </w:style>
  <w:style w:type="paragraph" w:styleId="PlainText">
    <w:name w:val="Plain Text"/>
    <w:basedOn w:val="Estilopadro"/>
    <w:link w:val="PlainTextChar"/>
    <w:uiPriority w:val="99"/>
    <w:rPr>
      <w:rFonts w:ascii="Courier New" w:hAnsi="Courier New" w:cs="Courier New"/>
      <w:lang w:eastAsia="ar-SA"/>
    </w:rPr>
  </w:style>
  <w:style w:type="character" w:customStyle="1" w:styleId="PlainTextChar">
    <w:name w:val="Plain Text Char"/>
    <w:basedOn w:val="DefaultParagraphFont"/>
    <w:link w:val="PlainText"/>
    <w:uiPriority w:val="99"/>
    <w:semiHidden/>
    <w:rsid w:val="00480C34"/>
    <w:rPr>
      <w:rFonts w:ascii="Courier New" w:hAnsi="Courier New" w:cs="Courier New"/>
      <w:sz w:val="20"/>
      <w:szCs w:val="20"/>
    </w:rPr>
  </w:style>
  <w:style w:type="paragraph" w:styleId="ListNumber4">
    <w:name w:val="List Number 4"/>
    <w:basedOn w:val="Estilopadro"/>
    <w:uiPriority w:val="99"/>
    <w:pPr>
      <w:keepNext/>
      <w:spacing w:before="60" w:after="60"/>
    </w:pPr>
  </w:style>
  <w:style w:type="paragraph" w:customStyle="1" w:styleId="Recuodecorpodetexto21">
    <w:name w:val="Recuo de corpo de texto 21"/>
    <w:basedOn w:val="Estilopadro"/>
    <w:uiPriority w:val="99"/>
    <w:pPr>
      <w:ind w:left="708" w:firstLine="1"/>
    </w:pPr>
    <w:rPr>
      <w:rFonts w:ascii="Arial" w:hAnsi="Arial" w:cs="Arial"/>
      <w:lang w:eastAsia="ar-SA"/>
    </w:rPr>
  </w:style>
  <w:style w:type="paragraph" w:styleId="BalloonText">
    <w:name w:val="Balloon Text"/>
    <w:basedOn w:val="Estilopadro"/>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sid w:val="00480C34"/>
    <w:rPr>
      <w:rFonts w:ascii="Times New Roman" w:hAnsi="Times New Roman" w:cs="Times New Roman"/>
      <w:sz w:val="0"/>
      <w:szCs w:val="0"/>
    </w:rPr>
  </w:style>
  <w:style w:type="paragraph" w:styleId="BodyTextIndent2">
    <w:name w:val="Body Text Indent 2"/>
    <w:basedOn w:val="Estilopadro"/>
    <w:link w:val="BodyTextIndent2Char"/>
    <w:uiPriority w:val="99"/>
    <w:pPr>
      <w:spacing w:after="120" w:line="480" w:lineRule="auto"/>
      <w:ind w:left="283"/>
    </w:pPr>
  </w:style>
  <w:style w:type="character" w:customStyle="1" w:styleId="BodyTextIndent2Char">
    <w:name w:val="Body Text Indent 2 Char"/>
    <w:basedOn w:val="DefaultParagraphFont"/>
    <w:link w:val="BodyTextIndent2"/>
    <w:uiPriority w:val="99"/>
    <w:semiHidden/>
    <w:rsid w:val="00480C34"/>
    <w:rPr>
      <w:rFonts w:ascii="Calibri" w:hAnsi="Calibri" w:cs="Calibri"/>
    </w:rPr>
  </w:style>
  <w:style w:type="paragraph" w:customStyle="1" w:styleId="PT">
    <w:name w:val="PT"/>
    <w:basedOn w:val="Estilopadro"/>
    <w:uiPriority w:val="99"/>
    <w:pPr>
      <w:overflowPunct w:val="0"/>
      <w:spacing w:line="360" w:lineRule="atLeast"/>
      <w:jc w:val="both"/>
      <w:textAlignment w:val="baseline"/>
    </w:pPr>
    <w:rPr>
      <w:rFonts w:ascii="Arial" w:hAnsi="Arial" w:cs="Arial"/>
      <w:b/>
      <w:bCs/>
      <w:spacing w:val="30"/>
    </w:rPr>
  </w:style>
  <w:style w:type="paragraph" w:styleId="BodyTextIndent3">
    <w:name w:val="Body Text Indent 3"/>
    <w:basedOn w:val="Estilopadro"/>
    <w:link w:val="BodyTextIndent3Char"/>
    <w:uiPriority w:val="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80C34"/>
    <w:rPr>
      <w:rFonts w:ascii="Calibri" w:hAnsi="Calibri" w:cs="Calibri"/>
      <w:sz w:val="16"/>
      <w:szCs w:val="16"/>
    </w:rPr>
  </w:style>
  <w:style w:type="paragraph" w:customStyle="1" w:styleId="Corpodetexto21">
    <w:name w:val="Corpo de texto 21"/>
    <w:basedOn w:val="Estilopadro"/>
    <w:uiPriority w:val="99"/>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cs="Arial"/>
      <w:lang w:eastAsia="ar-SA"/>
    </w:rPr>
  </w:style>
  <w:style w:type="paragraph" w:customStyle="1" w:styleId="Corpodetextorecuado">
    <w:name w:val="Corpo de texto recuado"/>
    <w:basedOn w:val="Estilopadro"/>
    <w:uiPriority w:val="99"/>
    <w:pPr>
      <w:spacing w:after="120"/>
      <w:ind w:left="283"/>
    </w:pPr>
  </w:style>
  <w:style w:type="paragraph" w:customStyle="1" w:styleId="Ttulodatabela">
    <w:name w:val="Título da tabela"/>
    <w:basedOn w:val="Estilopadro"/>
    <w:uiPriority w:val="99"/>
    <w:pPr>
      <w:suppressLineNumbers/>
      <w:jc w:val="center"/>
    </w:pPr>
    <w:rPr>
      <w:b/>
      <w:bCs/>
      <w:i/>
      <w:iCs/>
      <w:lang w:eastAsia="ar-SA"/>
    </w:rPr>
  </w:style>
  <w:style w:type="paragraph" w:customStyle="1" w:styleId="T2">
    <w:name w:val="T2"/>
    <w:basedOn w:val="Estilopadro"/>
    <w:uiPriority w:val="99"/>
    <w:pPr>
      <w:keepNext/>
      <w:spacing w:before="240" w:after="60" w:line="360" w:lineRule="auto"/>
    </w:pPr>
    <w:rPr>
      <w:b/>
      <w:bCs/>
      <w:smallCaps/>
      <w:sz w:val="26"/>
      <w:szCs w:val="26"/>
    </w:rPr>
  </w:style>
  <w:style w:type="paragraph" w:styleId="ListNumber">
    <w:name w:val="List Number"/>
    <w:basedOn w:val="Estilopadro"/>
    <w:uiPriority w:val="99"/>
    <w:pPr>
      <w:spacing w:after="0"/>
    </w:pPr>
  </w:style>
  <w:style w:type="paragraph" w:styleId="BodyText2">
    <w:name w:val="Body Text 2"/>
    <w:basedOn w:val="Estilopadro"/>
    <w:link w:val="BodyText2Char"/>
    <w:uiPriority w:val="99"/>
    <w:pPr>
      <w:spacing w:after="120" w:line="480" w:lineRule="auto"/>
    </w:pPr>
  </w:style>
  <w:style w:type="character" w:customStyle="1" w:styleId="BodyText2Char">
    <w:name w:val="Body Text 2 Char"/>
    <w:basedOn w:val="DefaultParagraphFont"/>
    <w:link w:val="BodyText2"/>
    <w:uiPriority w:val="99"/>
    <w:semiHidden/>
    <w:rsid w:val="00480C34"/>
    <w:rPr>
      <w:rFonts w:ascii="Calibri" w:hAnsi="Calibri" w:cs="Calibri"/>
    </w:rPr>
  </w:style>
  <w:style w:type="paragraph" w:customStyle="1" w:styleId="Padro">
    <w:name w:val="Padrão"/>
    <w:uiPriority w:val="9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spacing w:after="160" w:line="259" w:lineRule="auto"/>
    </w:pPr>
    <w:rPr>
      <w:rFonts w:ascii="Mangal" w:eastAsia="Microsoft YaHei" w:hAnsi="Mangal" w:cs="Mangal"/>
      <w:color w:val="000000"/>
      <w:sz w:val="48"/>
      <w:szCs w:val="48"/>
    </w:rPr>
  </w:style>
  <w:style w:type="paragraph" w:styleId="ListNumber5">
    <w:name w:val="List Number 5"/>
    <w:basedOn w:val="Estilopadro"/>
    <w:uiPriority w:val="99"/>
    <w:pPr>
      <w:spacing w:after="0"/>
    </w:pPr>
  </w:style>
  <w:style w:type="paragraph" w:customStyle="1" w:styleId="TEXTO">
    <w:name w:val="TEXTO"/>
    <w:basedOn w:val="Estilopadro"/>
    <w:uiPriority w:val="99"/>
    <w:pPr>
      <w:tabs>
        <w:tab w:val="left" w:pos="3972"/>
      </w:tabs>
      <w:ind w:left="993"/>
      <w:jc w:val="both"/>
    </w:pPr>
    <w:rPr>
      <w:rFonts w:ascii="CG Times" w:hAnsi="CG Times" w:cs="CG Times"/>
      <w:lang w:eastAsia="ar-SA"/>
    </w:rPr>
  </w:style>
  <w:style w:type="paragraph" w:styleId="FootnoteText">
    <w:name w:val="footnote text"/>
    <w:basedOn w:val="Estilopadro"/>
    <w:link w:val="FootnoteTextChar"/>
    <w:uiPriority w:val="99"/>
  </w:style>
  <w:style w:type="character" w:customStyle="1" w:styleId="FootnoteTextChar">
    <w:name w:val="Footnote Text Char"/>
    <w:basedOn w:val="DefaultParagraphFont"/>
    <w:link w:val="FootnoteText"/>
    <w:uiPriority w:val="99"/>
    <w:semiHidden/>
    <w:rsid w:val="00480C34"/>
    <w:rPr>
      <w:rFonts w:ascii="Calibri" w:hAnsi="Calibri" w:cs="Calibri"/>
      <w:sz w:val="20"/>
      <w:szCs w:val="20"/>
    </w:rPr>
  </w:style>
  <w:style w:type="paragraph" w:customStyle="1" w:styleId="Courier12">
    <w:name w:val="Courier12"/>
    <w:basedOn w:val="Estilopadro"/>
    <w:uiPriority w:val="99"/>
    <w:pPr>
      <w:keepNext/>
      <w:jc w:val="both"/>
    </w:pPr>
    <w:rPr>
      <w:rFonts w:ascii="Courier New" w:hAnsi="Courier New" w:cs="Courier New"/>
    </w:rPr>
  </w:style>
  <w:style w:type="paragraph" w:customStyle="1" w:styleId="Contedodoquadro">
    <w:name w:val="Conteúdo do quadro"/>
    <w:basedOn w:val="Corpodotexto"/>
    <w:uiPriority w:val="99"/>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8730</Words>
  <Characters>-32766</Characters>
  <Application>Microsoft Office Outlook</Application>
  <DocSecurity>0</DocSecurity>
  <Lines>0</Lines>
  <Paragraphs>0</Paragraphs>
  <ScaleCrop>false</ScaleCrop>
  <Company>CODEVASF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TERMOS DE REFERÊNCIA</dc:title>
  <dc:subject/>
  <dc:creator>CODEVASF</dc:creator>
  <cp:keywords/>
  <dc:description/>
  <cp:lastModifiedBy>jacymar.silva</cp:lastModifiedBy>
  <cp:revision>2</cp:revision>
  <cp:lastPrinted>2014-08-29T13:34:00Z</cp:lastPrinted>
  <dcterms:created xsi:type="dcterms:W3CDTF">2014-09-24T20:11:00Z</dcterms:created>
  <dcterms:modified xsi:type="dcterms:W3CDTF">2014-09-24T20:11:00Z</dcterms:modified>
</cp:coreProperties>
</file>